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381"/>
        <w:gridCol w:w="3402"/>
      </w:tblGrid>
      <w:tr w:rsidR="00D556EA" w:rsidTr="006501D2">
        <w:trPr>
          <w:trHeight w:hRule="exact" w:val="1985"/>
        </w:trPr>
        <w:tc>
          <w:tcPr>
            <w:tcW w:w="3402" w:type="dxa"/>
            <w:vMerge w:val="restart"/>
            <w:tcMar>
              <w:left w:w="0" w:type="dxa"/>
              <w:right w:w="0" w:type="dxa"/>
            </w:tcMar>
          </w:tcPr>
          <w:p w:rsidR="00D556EA" w:rsidRPr="00D556EA" w:rsidRDefault="00D556EA">
            <w:pPr>
              <w:rPr>
                <w:rFonts w:ascii="Arial" w:hAnsi="Arial" w:cs="Arial"/>
                <w:b/>
                <w:sz w:val="18"/>
                <w:szCs w:val="18"/>
              </w:rPr>
            </w:pPr>
            <w:bookmarkStart w:id="0" w:name="_GoBack"/>
            <w:bookmarkEnd w:id="0"/>
            <w:r w:rsidRPr="00D556EA">
              <w:rPr>
                <w:rFonts w:ascii="Arial" w:hAnsi="Arial" w:cs="Arial"/>
                <w:b/>
                <w:sz w:val="18"/>
                <w:szCs w:val="18"/>
              </w:rPr>
              <w:t>Kanton Schaffhausen</w:t>
            </w:r>
          </w:p>
          <w:p w:rsidR="00D556EA" w:rsidRPr="00D556EA" w:rsidRDefault="00CC7802">
            <w:pPr>
              <w:rPr>
                <w:rFonts w:ascii="Arial" w:hAnsi="Arial" w:cs="Arial"/>
                <w:b/>
                <w:sz w:val="18"/>
                <w:szCs w:val="18"/>
              </w:rPr>
            </w:pPr>
            <w:r>
              <w:rPr>
                <w:rFonts w:ascii="Arial" w:hAnsi="Arial" w:cs="Arial"/>
                <w:b/>
                <w:sz w:val="18"/>
                <w:szCs w:val="18"/>
              </w:rPr>
              <w:t>Kant. Steuerverwaltung, Quellensteuer</w:t>
            </w:r>
          </w:p>
          <w:p w:rsidR="00D556EA" w:rsidRPr="00D556EA" w:rsidRDefault="00CC7802" w:rsidP="00D556EA">
            <w:pPr>
              <w:spacing w:before="60"/>
              <w:rPr>
                <w:rFonts w:ascii="Arial" w:hAnsi="Arial" w:cs="Arial"/>
                <w:sz w:val="18"/>
                <w:szCs w:val="18"/>
              </w:rPr>
            </w:pPr>
            <w:r>
              <w:rPr>
                <w:rFonts w:ascii="Arial" w:hAnsi="Arial" w:cs="Arial"/>
                <w:sz w:val="18"/>
                <w:szCs w:val="18"/>
              </w:rPr>
              <w:t>J.J. Wepfer-Strasse 6</w:t>
            </w:r>
          </w:p>
          <w:p w:rsidR="00D556EA" w:rsidRDefault="00D556EA" w:rsidP="00C939E8">
            <w:pPr>
              <w:rPr>
                <w:rFonts w:ascii="Arial" w:hAnsi="Arial" w:cs="Arial"/>
                <w:sz w:val="18"/>
                <w:szCs w:val="18"/>
              </w:rPr>
            </w:pPr>
            <w:r w:rsidRPr="00D556EA">
              <w:rPr>
                <w:rFonts w:ascii="Arial" w:hAnsi="Arial" w:cs="Arial"/>
                <w:sz w:val="18"/>
                <w:szCs w:val="18"/>
              </w:rPr>
              <w:t>8200 Schaffhausen</w:t>
            </w:r>
          </w:p>
          <w:p w:rsidR="00C939E8" w:rsidRDefault="00C939E8" w:rsidP="00C939E8">
            <w:pPr>
              <w:spacing w:before="60"/>
              <w:rPr>
                <w:rFonts w:ascii="Arial" w:hAnsi="Arial" w:cs="Arial"/>
                <w:sz w:val="18"/>
                <w:szCs w:val="18"/>
              </w:rPr>
            </w:pPr>
            <w:r w:rsidRPr="00C939E8">
              <w:rPr>
                <w:rFonts w:ascii="Arial" w:hAnsi="Arial" w:cs="Arial"/>
                <w:sz w:val="18"/>
                <w:szCs w:val="18"/>
              </w:rPr>
              <w:t>www.sh.ch</w:t>
            </w:r>
          </w:p>
          <w:p w:rsidR="00C939E8" w:rsidRDefault="00C939E8" w:rsidP="00C939E8">
            <w:pPr>
              <w:rPr>
                <w:rFonts w:ascii="Arial" w:hAnsi="Arial" w:cs="Arial"/>
                <w:sz w:val="18"/>
                <w:szCs w:val="18"/>
              </w:rPr>
            </w:pPr>
          </w:p>
          <w:p w:rsidR="007D0A05" w:rsidRPr="007D0A05" w:rsidRDefault="007D0A05" w:rsidP="00A15D18">
            <w:pPr>
              <w:tabs>
                <w:tab w:val="left" w:pos="284"/>
              </w:tabs>
              <w:rPr>
                <w:rFonts w:ascii="Arial" w:hAnsi="Arial" w:cs="Arial"/>
                <w:sz w:val="18"/>
                <w:szCs w:val="18"/>
              </w:rPr>
            </w:pPr>
            <w:r w:rsidRPr="007D0A05">
              <w:rPr>
                <w:rFonts w:ascii="Arial" w:hAnsi="Arial" w:cs="Arial"/>
                <w:sz w:val="18"/>
                <w:szCs w:val="18"/>
              </w:rPr>
              <w:t>T</w:t>
            </w:r>
            <w:r>
              <w:rPr>
                <w:rFonts w:ascii="Arial" w:hAnsi="Arial" w:cs="Arial"/>
                <w:sz w:val="18"/>
                <w:szCs w:val="18"/>
              </w:rPr>
              <w:tab/>
              <w:t xml:space="preserve">+41 52 632 </w:t>
            </w:r>
            <w:r w:rsidR="00CC7802">
              <w:rPr>
                <w:rFonts w:ascii="Arial" w:hAnsi="Arial" w:cs="Arial"/>
                <w:sz w:val="18"/>
                <w:szCs w:val="18"/>
              </w:rPr>
              <w:t>75 43</w:t>
            </w:r>
          </w:p>
          <w:p w:rsidR="007D0A05" w:rsidRPr="007D0A05" w:rsidRDefault="007D0A05" w:rsidP="00A15D18">
            <w:pPr>
              <w:tabs>
                <w:tab w:val="left" w:pos="284"/>
              </w:tabs>
              <w:rPr>
                <w:rFonts w:ascii="Arial" w:hAnsi="Arial" w:cs="Arial"/>
                <w:sz w:val="18"/>
                <w:szCs w:val="18"/>
              </w:rPr>
            </w:pPr>
            <w:r w:rsidRPr="007D0A05">
              <w:rPr>
                <w:rFonts w:ascii="Arial" w:hAnsi="Arial" w:cs="Arial"/>
                <w:sz w:val="18"/>
                <w:szCs w:val="18"/>
              </w:rPr>
              <w:t>F</w:t>
            </w:r>
            <w:r w:rsidR="00A15D18">
              <w:rPr>
                <w:rFonts w:ascii="Arial" w:hAnsi="Arial" w:cs="Arial"/>
                <w:sz w:val="18"/>
                <w:szCs w:val="18"/>
              </w:rPr>
              <w:tab/>
              <w:t xml:space="preserve">+41 52 632 </w:t>
            </w:r>
            <w:r w:rsidR="00CC7802">
              <w:rPr>
                <w:rFonts w:ascii="Arial" w:hAnsi="Arial" w:cs="Arial"/>
                <w:sz w:val="18"/>
                <w:szCs w:val="18"/>
              </w:rPr>
              <w:t>79 78</w:t>
            </w:r>
          </w:p>
          <w:p w:rsidR="007D0A05" w:rsidRDefault="00CC7802">
            <w:pPr>
              <w:rPr>
                <w:rFonts w:ascii="Arial" w:hAnsi="Arial" w:cs="Arial"/>
                <w:sz w:val="22"/>
                <w:szCs w:val="22"/>
              </w:rPr>
            </w:pPr>
            <w:r>
              <w:rPr>
                <w:rFonts w:ascii="Arial" w:hAnsi="Arial" w:cs="Arial"/>
                <w:sz w:val="18"/>
                <w:szCs w:val="18"/>
              </w:rPr>
              <w:t>Thomas.tenger</w:t>
            </w:r>
            <w:r w:rsidR="007D0A05" w:rsidRPr="007D0A05">
              <w:rPr>
                <w:rFonts w:ascii="Arial" w:hAnsi="Arial" w:cs="Arial"/>
                <w:sz w:val="18"/>
                <w:szCs w:val="18"/>
              </w:rPr>
              <w:t>@ktsh.ch</w:t>
            </w:r>
          </w:p>
        </w:tc>
        <w:tc>
          <w:tcPr>
            <w:tcW w:w="2381" w:type="dxa"/>
            <w:vMerge w:val="restart"/>
            <w:tcMar>
              <w:left w:w="0" w:type="dxa"/>
              <w:right w:w="0" w:type="dxa"/>
            </w:tcMar>
          </w:tcPr>
          <w:p w:rsidR="00D556EA" w:rsidRDefault="00D556EA">
            <w:pPr>
              <w:rPr>
                <w:rFonts w:ascii="Arial" w:hAnsi="Arial" w:cs="Arial"/>
                <w:sz w:val="22"/>
                <w:szCs w:val="22"/>
              </w:rPr>
            </w:pPr>
          </w:p>
        </w:tc>
        <w:tc>
          <w:tcPr>
            <w:tcW w:w="3402" w:type="dxa"/>
            <w:tcMar>
              <w:left w:w="0" w:type="dxa"/>
              <w:right w:w="0" w:type="dxa"/>
            </w:tcMar>
          </w:tcPr>
          <w:p w:rsidR="00D556EA" w:rsidRDefault="003C4A4B">
            <w:pPr>
              <w:rPr>
                <w:rFonts w:ascii="Arial" w:hAnsi="Arial" w:cs="Arial"/>
                <w:sz w:val="22"/>
                <w:szCs w:val="22"/>
              </w:rPr>
            </w:pPr>
            <w:r>
              <w:rPr>
                <w:rFonts w:ascii="Arial" w:hAnsi="Arial" w:cs="Arial"/>
                <w:noProof/>
                <w:sz w:val="22"/>
                <w:szCs w:val="22"/>
              </w:rPr>
              <w:drawing>
                <wp:inline distT="0" distB="0" distL="0" distR="0">
                  <wp:extent cx="2160270" cy="72199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ch_outl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0270" cy="721995"/>
                          </a:xfrm>
                          <a:prstGeom prst="rect">
                            <a:avLst/>
                          </a:prstGeom>
                        </pic:spPr>
                      </pic:pic>
                    </a:graphicData>
                  </a:graphic>
                </wp:inline>
              </w:drawing>
            </w:r>
          </w:p>
        </w:tc>
      </w:tr>
      <w:tr w:rsidR="00D556EA" w:rsidTr="006501D2">
        <w:trPr>
          <w:trHeight w:hRule="exact" w:val="2098"/>
        </w:trPr>
        <w:tc>
          <w:tcPr>
            <w:tcW w:w="3402" w:type="dxa"/>
            <w:vMerge/>
          </w:tcPr>
          <w:p w:rsidR="00D556EA" w:rsidRDefault="00D556EA">
            <w:pPr>
              <w:rPr>
                <w:rFonts w:ascii="Arial" w:hAnsi="Arial" w:cs="Arial"/>
                <w:sz w:val="22"/>
                <w:szCs w:val="22"/>
              </w:rPr>
            </w:pPr>
          </w:p>
        </w:tc>
        <w:tc>
          <w:tcPr>
            <w:tcW w:w="2381" w:type="dxa"/>
            <w:vMerge/>
          </w:tcPr>
          <w:p w:rsidR="00D556EA" w:rsidRDefault="00D556EA">
            <w:pPr>
              <w:rPr>
                <w:rFonts w:ascii="Arial" w:hAnsi="Arial" w:cs="Arial"/>
                <w:sz w:val="22"/>
                <w:szCs w:val="22"/>
              </w:rPr>
            </w:pPr>
          </w:p>
        </w:tc>
        <w:tc>
          <w:tcPr>
            <w:tcW w:w="3402" w:type="dxa"/>
            <w:tcMar>
              <w:left w:w="0" w:type="dxa"/>
              <w:right w:w="0" w:type="dxa"/>
            </w:tcMar>
          </w:tcPr>
          <w:p w:rsidR="005D29F0" w:rsidRPr="005D29F0" w:rsidRDefault="005D29F0" w:rsidP="005D29F0">
            <w:pPr>
              <w:rPr>
                <w:rFonts w:ascii="Arial" w:hAnsi="Arial" w:cs="Arial"/>
                <w:sz w:val="16"/>
                <w:szCs w:val="22"/>
              </w:rPr>
            </w:pPr>
          </w:p>
          <w:p w:rsidR="00D556EA" w:rsidRPr="00CC7802" w:rsidRDefault="00CC7802" w:rsidP="009D3F4D">
            <w:pPr>
              <w:tabs>
                <w:tab w:val="left" w:pos="3402"/>
              </w:tabs>
              <w:spacing w:after="180"/>
              <w:rPr>
                <w:rFonts w:ascii="Arial" w:hAnsi="Arial" w:cs="Arial"/>
                <w:sz w:val="12"/>
                <w:szCs w:val="12"/>
                <w:u w:val="single"/>
              </w:rPr>
            </w:pPr>
            <w:r w:rsidRPr="00CC7802">
              <w:rPr>
                <w:rFonts w:ascii="Arial" w:hAnsi="Arial" w:cs="Arial"/>
                <w:sz w:val="12"/>
                <w:szCs w:val="12"/>
                <w:u w:val="single"/>
              </w:rPr>
              <w:t>Kant. Steuerverwaltung, Quellensteuer, 8200 Schaffhausen</w:t>
            </w:r>
            <w:r w:rsidR="009D3F4D" w:rsidRPr="00CC7802">
              <w:rPr>
                <w:rFonts w:ascii="Arial" w:hAnsi="Arial" w:cs="Arial"/>
                <w:sz w:val="12"/>
                <w:szCs w:val="12"/>
                <w:u w:val="single"/>
              </w:rPr>
              <w:tab/>
            </w:r>
          </w:p>
          <w:p w:rsidR="001B3AE4" w:rsidRDefault="001B3AE4" w:rsidP="008217FF">
            <w:pPr>
              <w:rPr>
                <w:rFonts w:ascii="Arial" w:hAnsi="Arial" w:cs="Arial"/>
                <w:sz w:val="22"/>
                <w:szCs w:val="22"/>
              </w:rPr>
            </w:pPr>
          </w:p>
          <w:p w:rsidR="00CC7802" w:rsidRDefault="002C3392" w:rsidP="008217FF">
            <w:pPr>
              <w:rPr>
                <w:rFonts w:ascii="Arial" w:hAnsi="Arial" w:cs="Arial"/>
                <w:sz w:val="22"/>
                <w:szCs w:val="22"/>
              </w:rPr>
            </w:pPr>
            <w:r>
              <w:rPr>
                <w:rFonts w:ascii="Arial" w:hAnsi="Arial" w:cs="Arial"/>
                <w:sz w:val="22"/>
                <w:szCs w:val="22"/>
              </w:rPr>
              <w:t>An alle Arbeitgeber</w:t>
            </w:r>
          </w:p>
          <w:p w:rsidR="00CC7802" w:rsidRDefault="00CC7802" w:rsidP="008217FF">
            <w:pPr>
              <w:rPr>
                <w:rFonts w:ascii="Arial" w:hAnsi="Arial" w:cs="Arial"/>
                <w:sz w:val="22"/>
                <w:szCs w:val="22"/>
              </w:rPr>
            </w:pPr>
          </w:p>
          <w:p w:rsidR="006E7FC9" w:rsidRDefault="006E7FC9" w:rsidP="008217FF">
            <w:pPr>
              <w:rPr>
                <w:rFonts w:ascii="Arial" w:hAnsi="Arial" w:cs="Arial"/>
                <w:sz w:val="22"/>
                <w:szCs w:val="22"/>
              </w:rPr>
            </w:pPr>
          </w:p>
          <w:p w:rsidR="007301CB" w:rsidRPr="00A15D18" w:rsidRDefault="007301CB" w:rsidP="008217FF">
            <w:pPr>
              <w:rPr>
                <w:rFonts w:ascii="Arial" w:hAnsi="Arial" w:cs="Arial"/>
                <w:sz w:val="22"/>
                <w:szCs w:val="22"/>
              </w:rPr>
            </w:pPr>
          </w:p>
        </w:tc>
      </w:tr>
    </w:tbl>
    <w:p w:rsidR="004E123B" w:rsidRDefault="004E123B" w:rsidP="006501D2">
      <w:pPr>
        <w:spacing w:line="360" w:lineRule="auto"/>
        <w:rPr>
          <w:rFonts w:ascii="Arial" w:hAnsi="Arial" w:cs="Arial"/>
          <w:sz w:val="22"/>
          <w:szCs w:val="22"/>
        </w:rPr>
      </w:pPr>
    </w:p>
    <w:p w:rsidR="007301CB" w:rsidRDefault="007301CB" w:rsidP="00B84096">
      <w:pPr>
        <w:spacing w:after="600"/>
        <w:ind w:left="5783"/>
        <w:rPr>
          <w:rFonts w:ascii="Arial" w:hAnsi="Arial" w:cs="Arial"/>
          <w:sz w:val="22"/>
          <w:szCs w:val="22"/>
        </w:rPr>
      </w:pPr>
    </w:p>
    <w:p w:rsidR="007D0A05" w:rsidRDefault="006501D2" w:rsidP="00B84096">
      <w:pPr>
        <w:spacing w:after="600"/>
        <w:ind w:left="5783"/>
        <w:rPr>
          <w:rFonts w:ascii="Arial" w:hAnsi="Arial" w:cs="Arial"/>
          <w:sz w:val="22"/>
          <w:szCs w:val="22"/>
        </w:rPr>
      </w:pPr>
      <w:r>
        <w:rPr>
          <w:rFonts w:ascii="Arial" w:hAnsi="Arial" w:cs="Arial"/>
          <w:sz w:val="22"/>
          <w:szCs w:val="22"/>
        </w:rPr>
        <w:t xml:space="preserve">Schaffhausen, </w:t>
      </w:r>
      <w:r w:rsidR="00A247EF">
        <w:rPr>
          <w:rFonts w:ascii="Arial" w:hAnsi="Arial" w:cs="Arial"/>
          <w:sz w:val="22"/>
          <w:szCs w:val="22"/>
        </w:rPr>
        <w:t>9</w:t>
      </w:r>
      <w:r w:rsidR="001B3AE4">
        <w:rPr>
          <w:rFonts w:ascii="Arial" w:hAnsi="Arial" w:cs="Arial"/>
          <w:sz w:val="22"/>
          <w:szCs w:val="22"/>
        </w:rPr>
        <w:t>. April 2019</w:t>
      </w:r>
    </w:p>
    <w:p w:rsidR="00C939E8" w:rsidRDefault="00C939E8" w:rsidP="006501D2">
      <w:pPr>
        <w:spacing w:line="360" w:lineRule="auto"/>
        <w:rPr>
          <w:rFonts w:ascii="Arial" w:hAnsi="Arial" w:cs="Arial"/>
          <w:sz w:val="22"/>
          <w:szCs w:val="22"/>
        </w:rPr>
        <w:sectPr w:rsidR="00C939E8" w:rsidSect="00D556EA">
          <w:footerReference w:type="default" r:id="rId7"/>
          <w:pgSz w:w="11906" w:h="16838"/>
          <w:pgMar w:top="567" w:right="1304" w:bottom="1134" w:left="1361" w:header="709" w:footer="709" w:gutter="0"/>
          <w:cols w:space="708"/>
          <w:docGrid w:linePitch="360"/>
        </w:sectPr>
      </w:pPr>
    </w:p>
    <w:p w:rsidR="004D0B09" w:rsidRPr="004D0B09" w:rsidRDefault="004D0B09" w:rsidP="004D0B09">
      <w:pPr>
        <w:spacing w:line="360" w:lineRule="auto"/>
        <w:rPr>
          <w:rFonts w:ascii="Arial" w:hAnsi="Arial" w:cs="Arial"/>
          <w:sz w:val="22"/>
          <w:lang w:eastAsia="de-DE"/>
        </w:rPr>
      </w:pPr>
      <w:r w:rsidRPr="004D0B09">
        <w:rPr>
          <w:rFonts w:ascii="Arial" w:hAnsi="Arial" w:cs="Arial"/>
          <w:b/>
          <w:iCs/>
          <w:sz w:val="22"/>
          <w:szCs w:val="22"/>
          <w:lang w:eastAsia="de-DE"/>
        </w:rPr>
        <w:t>Neuer Quellensteuertarif 2019 - Gültig ab 01.01.2019</w:t>
      </w:r>
    </w:p>
    <w:p w:rsidR="004D0B09" w:rsidRPr="004D0B09" w:rsidRDefault="004D0B09" w:rsidP="004D0B09">
      <w:pPr>
        <w:spacing w:line="360" w:lineRule="auto"/>
        <w:rPr>
          <w:rFonts w:ascii="Arial" w:hAnsi="Arial" w:cs="Arial"/>
          <w:sz w:val="22"/>
          <w:szCs w:val="22"/>
          <w:lang w:eastAsia="de-DE"/>
        </w:rPr>
      </w:pPr>
    </w:p>
    <w:p w:rsidR="004D0B09" w:rsidRPr="004D0B09" w:rsidRDefault="004D0B09" w:rsidP="004D0B09">
      <w:pPr>
        <w:spacing w:line="360" w:lineRule="auto"/>
        <w:jc w:val="both"/>
        <w:rPr>
          <w:rFonts w:ascii="Arial" w:hAnsi="Arial" w:cs="Arial"/>
          <w:sz w:val="22"/>
          <w:szCs w:val="22"/>
          <w:lang w:eastAsia="de-DE"/>
        </w:rPr>
      </w:pPr>
      <w:r w:rsidRPr="004D0B09">
        <w:rPr>
          <w:rFonts w:ascii="Arial" w:hAnsi="Arial" w:cs="Arial"/>
          <w:sz w:val="22"/>
          <w:szCs w:val="22"/>
          <w:lang w:eastAsia="de-DE"/>
        </w:rPr>
        <w:t xml:space="preserve">Im Dezember 2018 haben wir Ihnen die neuen Quellensteuertarife für das Jahr 2019 mitgeteilt. Die Gemeinden des Kantons Schaffhausen beschliessen jeweils im November und Dezember die entsprechenden Gemeindebudgets und legen dabei auch den Steuerfuss für das kommende Jahr fest. Aufgrund der so beschlossenen Steuerfüsse wurde das gewichtete Mittel aller Gemeindesteuerfüsse ermittelt, welche für die Berechnung des Quellensteuertarifs massgebend ist. </w:t>
      </w:r>
    </w:p>
    <w:p w:rsidR="004D0B09" w:rsidRPr="004D0B09" w:rsidRDefault="004D0B09" w:rsidP="004D0B09">
      <w:pPr>
        <w:spacing w:line="360" w:lineRule="auto"/>
        <w:jc w:val="both"/>
        <w:rPr>
          <w:rFonts w:ascii="Arial" w:hAnsi="Arial" w:cs="Arial"/>
          <w:sz w:val="22"/>
          <w:szCs w:val="22"/>
          <w:lang w:eastAsia="de-DE"/>
        </w:rPr>
      </w:pPr>
    </w:p>
    <w:p w:rsidR="004D0B09" w:rsidRPr="004D0B09" w:rsidRDefault="004D0B09" w:rsidP="004D0B09">
      <w:pPr>
        <w:spacing w:line="360" w:lineRule="auto"/>
        <w:jc w:val="both"/>
        <w:rPr>
          <w:rFonts w:ascii="Arial" w:hAnsi="Arial" w:cs="Arial"/>
          <w:sz w:val="22"/>
          <w:szCs w:val="22"/>
          <w:lang w:eastAsia="de-DE"/>
        </w:rPr>
      </w:pPr>
      <w:r w:rsidRPr="004D0B09">
        <w:rPr>
          <w:rFonts w:ascii="Arial" w:hAnsi="Arial" w:cs="Arial"/>
          <w:sz w:val="22"/>
          <w:szCs w:val="22"/>
          <w:lang w:eastAsia="de-DE"/>
        </w:rPr>
        <w:t xml:space="preserve">In der Stadt Schaffhausen und der Gemeinde Neuhausen wurde gegen den festgesetzten Steuerfuss von 96% bzw. 99% das Referendum ergriffen und eine Volksabstimmung über den Steuerfuss erwirkt. In beiden Gemeinden hat das Volk gegen den ursprünglich beschlossenen Steuerfuss gestimmt. Der grosse Stadtrat von Schaffhausen sowie der Einwohnerrat von Neuhausen haben daraufhin ein neues Budget mit einem neuen Steuerfuss beschlossen. In der Stadt Schaffhausen gilt nun ein Steuerfuss von 93% und in der Gemeinde Neuhausen ein Steuerfuss von 98%. </w:t>
      </w:r>
    </w:p>
    <w:p w:rsidR="004D0B09" w:rsidRPr="004D0B09" w:rsidRDefault="004D0B09" w:rsidP="004D0B09">
      <w:pPr>
        <w:spacing w:line="360" w:lineRule="auto"/>
        <w:jc w:val="both"/>
        <w:rPr>
          <w:rFonts w:ascii="Arial" w:hAnsi="Arial" w:cs="Arial"/>
          <w:sz w:val="22"/>
          <w:szCs w:val="22"/>
          <w:lang w:eastAsia="de-DE"/>
        </w:rPr>
      </w:pPr>
    </w:p>
    <w:p w:rsidR="004D0B09" w:rsidRPr="004D0B09" w:rsidRDefault="004D0B09" w:rsidP="004D0B09">
      <w:pPr>
        <w:spacing w:line="360" w:lineRule="auto"/>
        <w:jc w:val="both"/>
        <w:rPr>
          <w:rFonts w:ascii="Arial" w:hAnsi="Arial" w:cs="Arial"/>
          <w:sz w:val="22"/>
          <w:szCs w:val="22"/>
          <w:lang w:eastAsia="de-DE"/>
        </w:rPr>
      </w:pPr>
      <w:r w:rsidRPr="004D0B09">
        <w:rPr>
          <w:rFonts w:ascii="Arial" w:hAnsi="Arial" w:cs="Arial"/>
          <w:sz w:val="22"/>
          <w:szCs w:val="22"/>
          <w:lang w:eastAsia="de-DE"/>
        </w:rPr>
        <w:t xml:space="preserve">Da es sich bei den beiden Gemeinden um die einwohnerstärksten Gemeinden des Kantons handelt, hat dies auch einen Einfluss auf das gewichtete Mittel aller Steuerfüsse. Es musste ein neuer Quellensteuertarif 2019 gerechnet werden, welcher nun etwas tiefer ausfällt, als der im Dezember 2018 veröffentlichte Tarif. Der neue Tarif ist rückwirkend ab dem 01. Januar 2019 gültig. </w:t>
      </w:r>
    </w:p>
    <w:p w:rsidR="004D0B09" w:rsidRPr="004D0B09" w:rsidRDefault="004D0B09" w:rsidP="004D0B09">
      <w:pPr>
        <w:spacing w:line="360" w:lineRule="auto"/>
        <w:jc w:val="both"/>
        <w:rPr>
          <w:rFonts w:ascii="Arial" w:hAnsi="Arial" w:cs="Arial"/>
          <w:sz w:val="22"/>
          <w:szCs w:val="22"/>
          <w:lang w:eastAsia="de-DE"/>
        </w:rPr>
      </w:pPr>
    </w:p>
    <w:p w:rsidR="004D0B09" w:rsidRPr="004D0B09" w:rsidRDefault="004D0B09" w:rsidP="004D0B09">
      <w:pPr>
        <w:spacing w:line="360" w:lineRule="auto"/>
        <w:jc w:val="both"/>
        <w:rPr>
          <w:rFonts w:ascii="Arial" w:hAnsi="Arial" w:cs="Arial"/>
          <w:sz w:val="22"/>
          <w:szCs w:val="22"/>
          <w:lang w:eastAsia="de-DE"/>
        </w:rPr>
      </w:pPr>
      <w:r w:rsidRPr="004D0B09">
        <w:rPr>
          <w:rFonts w:ascii="Arial" w:hAnsi="Arial" w:cs="Arial"/>
          <w:sz w:val="22"/>
          <w:szCs w:val="22"/>
          <w:lang w:eastAsia="de-DE"/>
        </w:rPr>
        <w:lastRenderedPageBreak/>
        <w:t>Von der Tarifänderung sind folgende Tarife betroffen:</w:t>
      </w:r>
    </w:p>
    <w:p w:rsidR="004D0B09" w:rsidRPr="004D0B09" w:rsidRDefault="004D0B09" w:rsidP="004D0B09">
      <w:pPr>
        <w:spacing w:line="360" w:lineRule="auto"/>
        <w:jc w:val="both"/>
        <w:rPr>
          <w:rFonts w:ascii="Arial" w:hAnsi="Arial" w:cs="Arial"/>
          <w:sz w:val="22"/>
          <w:szCs w:val="22"/>
          <w:lang w:eastAsia="de-DE"/>
        </w:rPr>
      </w:pPr>
    </w:p>
    <w:p w:rsidR="004D0B09" w:rsidRPr="004D0B09" w:rsidRDefault="004D0B09" w:rsidP="004D0B09">
      <w:pPr>
        <w:tabs>
          <w:tab w:val="left" w:pos="2127"/>
        </w:tabs>
        <w:ind w:left="709"/>
        <w:jc w:val="both"/>
        <w:rPr>
          <w:rFonts w:ascii="Arial" w:hAnsi="Arial" w:cs="Arial"/>
          <w:sz w:val="22"/>
          <w:szCs w:val="22"/>
          <w:lang w:eastAsia="de-DE"/>
        </w:rPr>
      </w:pPr>
      <w:r w:rsidRPr="004D0B09">
        <w:rPr>
          <w:rFonts w:ascii="Arial" w:hAnsi="Arial" w:cs="Arial"/>
          <w:sz w:val="22"/>
          <w:szCs w:val="22"/>
          <w:lang w:eastAsia="de-DE"/>
        </w:rPr>
        <w:t>Tarif A</w:t>
      </w:r>
      <w:r w:rsidRPr="004D0B09">
        <w:rPr>
          <w:rFonts w:ascii="Arial" w:hAnsi="Arial" w:cs="Arial"/>
          <w:sz w:val="22"/>
          <w:szCs w:val="22"/>
          <w:lang w:eastAsia="de-DE"/>
        </w:rPr>
        <w:tab/>
        <w:t>(Alleinstehend)</w:t>
      </w:r>
    </w:p>
    <w:p w:rsidR="004D0B09" w:rsidRPr="004D0B09" w:rsidRDefault="004D0B09" w:rsidP="004D0B09">
      <w:pPr>
        <w:tabs>
          <w:tab w:val="left" w:pos="2127"/>
        </w:tabs>
        <w:ind w:left="709"/>
        <w:jc w:val="both"/>
        <w:rPr>
          <w:rFonts w:ascii="Arial" w:hAnsi="Arial" w:cs="Arial"/>
          <w:sz w:val="22"/>
          <w:szCs w:val="22"/>
          <w:lang w:eastAsia="de-DE"/>
        </w:rPr>
      </w:pPr>
      <w:r w:rsidRPr="004D0B09">
        <w:rPr>
          <w:rFonts w:ascii="Arial" w:hAnsi="Arial" w:cs="Arial"/>
          <w:sz w:val="22"/>
          <w:szCs w:val="22"/>
          <w:lang w:eastAsia="de-DE"/>
        </w:rPr>
        <w:t>Tarif B</w:t>
      </w:r>
      <w:r w:rsidRPr="004D0B09">
        <w:rPr>
          <w:rFonts w:ascii="Arial" w:hAnsi="Arial" w:cs="Arial"/>
          <w:sz w:val="22"/>
          <w:szCs w:val="22"/>
          <w:lang w:eastAsia="de-DE"/>
        </w:rPr>
        <w:tab/>
        <w:t>(Verheiratet, Alleinverdiener)</w:t>
      </w:r>
    </w:p>
    <w:p w:rsidR="004D0B09" w:rsidRPr="004D0B09" w:rsidRDefault="004D0B09" w:rsidP="004D0B09">
      <w:pPr>
        <w:tabs>
          <w:tab w:val="left" w:pos="2127"/>
        </w:tabs>
        <w:ind w:left="709"/>
        <w:jc w:val="both"/>
        <w:rPr>
          <w:rFonts w:ascii="Arial" w:hAnsi="Arial" w:cs="Arial"/>
          <w:sz w:val="22"/>
          <w:szCs w:val="22"/>
          <w:lang w:eastAsia="de-DE"/>
        </w:rPr>
      </w:pPr>
      <w:r w:rsidRPr="004D0B09">
        <w:rPr>
          <w:rFonts w:ascii="Arial" w:hAnsi="Arial" w:cs="Arial"/>
          <w:sz w:val="22"/>
          <w:szCs w:val="22"/>
          <w:lang w:eastAsia="de-DE"/>
        </w:rPr>
        <w:t>Tarif C</w:t>
      </w:r>
      <w:r w:rsidRPr="004D0B09">
        <w:rPr>
          <w:rFonts w:ascii="Arial" w:hAnsi="Arial" w:cs="Arial"/>
          <w:sz w:val="22"/>
          <w:szCs w:val="22"/>
          <w:lang w:eastAsia="de-DE"/>
        </w:rPr>
        <w:tab/>
        <w:t>(Verheiratet, Doppelverdiener)</w:t>
      </w:r>
    </w:p>
    <w:p w:rsidR="004D0B09" w:rsidRPr="004D0B09" w:rsidRDefault="004D0B09" w:rsidP="004D0B09">
      <w:pPr>
        <w:tabs>
          <w:tab w:val="left" w:pos="2127"/>
        </w:tabs>
        <w:spacing w:line="360" w:lineRule="auto"/>
        <w:ind w:left="709"/>
        <w:jc w:val="both"/>
        <w:rPr>
          <w:rFonts w:ascii="Arial" w:hAnsi="Arial" w:cs="Arial"/>
          <w:sz w:val="22"/>
          <w:szCs w:val="22"/>
          <w:lang w:eastAsia="de-DE"/>
        </w:rPr>
      </w:pPr>
      <w:r w:rsidRPr="004D0B09">
        <w:rPr>
          <w:rFonts w:ascii="Arial" w:hAnsi="Arial" w:cs="Arial"/>
          <w:sz w:val="22"/>
          <w:szCs w:val="22"/>
          <w:lang w:eastAsia="de-DE"/>
        </w:rPr>
        <w:t>Tarif H</w:t>
      </w:r>
      <w:r w:rsidRPr="004D0B09">
        <w:rPr>
          <w:rFonts w:ascii="Arial" w:hAnsi="Arial" w:cs="Arial"/>
          <w:sz w:val="22"/>
          <w:szCs w:val="22"/>
          <w:lang w:eastAsia="de-DE"/>
        </w:rPr>
        <w:tab/>
        <w:t>(Alleinerzieher)</w:t>
      </w:r>
    </w:p>
    <w:p w:rsidR="004D0B09" w:rsidRPr="004D0B09" w:rsidRDefault="004D0B09" w:rsidP="004D0B09">
      <w:pPr>
        <w:tabs>
          <w:tab w:val="left" w:pos="2127"/>
        </w:tabs>
        <w:ind w:left="709"/>
        <w:jc w:val="both"/>
        <w:rPr>
          <w:rFonts w:ascii="Arial" w:hAnsi="Arial" w:cs="Arial"/>
          <w:sz w:val="22"/>
          <w:szCs w:val="22"/>
          <w:lang w:eastAsia="de-DE"/>
        </w:rPr>
      </w:pPr>
      <w:r w:rsidRPr="004D0B09">
        <w:rPr>
          <w:rFonts w:ascii="Arial" w:hAnsi="Arial" w:cs="Arial"/>
          <w:sz w:val="22"/>
          <w:szCs w:val="22"/>
          <w:lang w:eastAsia="de-DE"/>
        </w:rPr>
        <w:t>Tarif L</w:t>
      </w:r>
      <w:r w:rsidRPr="004D0B09">
        <w:rPr>
          <w:rFonts w:ascii="Arial" w:hAnsi="Arial" w:cs="Arial"/>
          <w:sz w:val="22"/>
          <w:szCs w:val="22"/>
          <w:lang w:eastAsia="de-DE"/>
        </w:rPr>
        <w:tab/>
        <w:t>(Grenzgänger: Alleinstehend)</w:t>
      </w:r>
    </w:p>
    <w:p w:rsidR="004D0B09" w:rsidRPr="004D0B09" w:rsidRDefault="004D0B09" w:rsidP="004D0B09">
      <w:pPr>
        <w:tabs>
          <w:tab w:val="left" w:pos="2127"/>
        </w:tabs>
        <w:ind w:left="709"/>
        <w:jc w:val="both"/>
        <w:rPr>
          <w:rFonts w:ascii="Arial" w:hAnsi="Arial" w:cs="Arial"/>
          <w:sz w:val="22"/>
          <w:szCs w:val="22"/>
          <w:lang w:eastAsia="de-DE"/>
        </w:rPr>
      </w:pPr>
      <w:r w:rsidRPr="004D0B09">
        <w:rPr>
          <w:rFonts w:ascii="Arial" w:hAnsi="Arial" w:cs="Arial"/>
          <w:sz w:val="22"/>
          <w:szCs w:val="22"/>
          <w:lang w:eastAsia="de-DE"/>
        </w:rPr>
        <w:t>Tarif M</w:t>
      </w:r>
      <w:r w:rsidRPr="004D0B09">
        <w:rPr>
          <w:rFonts w:ascii="Arial" w:hAnsi="Arial" w:cs="Arial"/>
          <w:sz w:val="22"/>
          <w:szCs w:val="22"/>
          <w:lang w:eastAsia="de-DE"/>
        </w:rPr>
        <w:tab/>
        <w:t>(Grenzgänger: Verheiratet, Alleinverdiener)</w:t>
      </w:r>
    </w:p>
    <w:p w:rsidR="004D0B09" w:rsidRPr="004D0B09" w:rsidRDefault="004D0B09" w:rsidP="004D0B09">
      <w:pPr>
        <w:tabs>
          <w:tab w:val="left" w:pos="2127"/>
        </w:tabs>
        <w:ind w:left="709"/>
        <w:jc w:val="both"/>
        <w:rPr>
          <w:rFonts w:ascii="Arial" w:hAnsi="Arial" w:cs="Arial"/>
          <w:sz w:val="22"/>
          <w:szCs w:val="22"/>
          <w:lang w:eastAsia="de-DE"/>
        </w:rPr>
      </w:pPr>
      <w:r w:rsidRPr="004D0B09">
        <w:rPr>
          <w:rFonts w:ascii="Arial" w:hAnsi="Arial" w:cs="Arial"/>
          <w:sz w:val="22"/>
          <w:szCs w:val="22"/>
          <w:lang w:eastAsia="de-DE"/>
        </w:rPr>
        <w:t>Tarif N</w:t>
      </w:r>
      <w:r w:rsidRPr="004D0B09">
        <w:rPr>
          <w:rFonts w:ascii="Arial" w:hAnsi="Arial" w:cs="Arial"/>
          <w:sz w:val="22"/>
          <w:szCs w:val="22"/>
          <w:lang w:eastAsia="de-DE"/>
        </w:rPr>
        <w:tab/>
        <w:t>(Grenzgänger: Verheiratet, Doppelverdiener)</w:t>
      </w:r>
    </w:p>
    <w:p w:rsidR="004D0B09" w:rsidRPr="004D0B09" w:rsidRDefault="004D0B09" w:rsidP="004D0B09">
      <w:pPr>
        <w:tabs>
          <w:tab w:val="left" w:pos="2127"/>
        </w:tabs>
        <w:spacing w:line="360" w:lineRule="auto"/>
        <w:ind w:left="709"/>
        <w:jc w:val="both"/>
        <w:rPr>
          <w:rFonts w:ascii="Arial" w:hAnsi="Arial" w:cs="Arial"/>
          <w:sz w:val="22"/>
          <w:szCs w:val="22"/>
          <w:lang w:eastAsia="de-DE"/>
        </w:rPr>
      </w:pPr>
      <w:r w:rsidRPr="004D0B09">
        <w:rPr>
          <w:rFonts w:ascii="Arial" w:hAnsi="Arial" w:cs="Arial"/>
          <w:sz w:val="22"/>
          <w:szCs w:val="22"/>
          <w:lang w:eastAsia="de-DE"/>
        </w:rPr>
        <w:t>Tarif P</w:t>
      </w:r>
      <w:r w:rsidRPr="004D0B09">
        <w:rPr>
          <w:rFonts w:ascii="Arial" w:hAnsi="Arial" w:cs="Arial"/>
          <w:sz w:val="22"/>
          <w:szCs w:val="22"/>
          <w:lang w:eastAsia="de-DE"/>
        </w:rPr>
        <w:tab/>
        <w:t>(Grenzgänger: Alleinerzieher)</w:t>
      </w:r>
    </w:p>
    <w:p w:rsidR="004D0B09" w:rsidRPr="004D0B09" w:rsidRDefault="004D0B09" w:rsidP="004D0B09">
      <w:pPr>
        <w:tabs>
          <w:tab w:val="left" w:pos="2127"/>
        </w:tabs>
        <w:spacing w:line="360" w:lineRule="auto"/>
        <w:ind w:left="709"/>
        <w:jc w:val="both"/>
        <w:rPr>
          <w:rFonts w:ascii="Arial" w:hAnsi="Arial" w:cs="Arial"/>
          <w:sz w:val="22"/>
          <w:szCs w:val="22"/>
          <w:lang w:eastAsia="de-DE"/>
        </w:rPr>
      </w:pPr>
    </w:p>
    <w:p w:rsidR="004D0B09" w:rsidRPr="004D0B09" w:rsidRDefault="004D0B09" w:rsidP="004D0B09">
      <w:pPr>
        <w:tabs>
          <w:tab w:val="left" w:pos="2127"/>
        </w:tabs>
        <w:spacing w:line="360" w:lineRule="auto"/>
        <w:jc w:val="both"/>
        <w:rPr>
          <w:rFonts w:ascii="Arial" w:hAnsi="Arial" w:cs="Arial"/>
          <w:sz w:val="22"/>
          <w:szCs w:val="22"/>
          <w:lang w:eastAsia="de-DE"/>
        </w:rPr>
      </w:pPr>
      <w:r w:rsidRPr="004D0B09">
        <w:rPr>
          <w:rFonts w:ascii="Arial" w:hAnsi="Arial" w:cs="Arial"/>
          <w:sz w:val="22"/>
          <w:szCs w:val="22"/>
          <w:lang w:eastAsia="de-DE"/>
        </w:rPr>
        <w:t>Alle anderen Tarife mit festen Prozentsätzen sind davon nicht betroffen. Die neuen Tarife 2019 sind folgendermassen zu beziehen:</w:t>
      </w:r>
    </w:p>
    <w:p w:rsidR="004D0B09" w:rsidRPr="004D0B09" w:rsidRDefault="004D0B09" w:rsidP="004D0B09">
      <w:pPr>
        <w:tabs>
          <w:tab w:val="left" w:pos="2127"/>
        </w:tabs>
        <w:spacing w:line="360" w:lineRule="auto"/>
        <w:jc w:val="both"/>
        <w:rPr>
          <w:rFonts w:ascii="Arial" w:hAnsi="Arial" w:cs="Arial"/>
          <w:sz w:val="22"/>
          <w:szCs w:val="22"/>
          <w:lang w:eastAsia="de-DE"/>
        </w:rPr>
      </w:pPr>
    </w:p>
    <w:p w:rsidR="004D0B09" w:rsidRPr="004D0B09" w:rsidRDefault="004D0B09" w:rsidP="004D0B09">
      <w:pPr>
        <w:tabs>
          <w:tab w:val="left" w:pos="2127"/>
        </w:tabs>
        <w:spacing w:line="360" w:lineRule="auto"/>
        <w:jc w:val="both"/>
        <w:rPr>
          <w:rFonts w:ascii="Arial" w:hAnsi="Arial" w:cs="Arial"/>
          <w:sz w:val="22"/>
          <w:szCs w:val="22"/>
          <w:lang w:eastAsia="de-DE"/>
        </w:rPr>
      </w:pPr>
      <w:r w:rsidRPr="004D0B09">
        <w:rPr>
          <w:rFonts w:ascii="Arial" w:hAnsi="Arial" w:cs="Arial"/>
          <w:sz w:val="22"/>
          <w:szCs w:val="22"/>
          <w:lang w:eastAsia="de-DE"/>
        </w:rPr>
        <w:t xml:space="preserve">Downloadfile für Lohnbuchhaltungen: </w:t>
      </w:r>
    </w:p>
    <w:p w:rsidR="004D0B09" w:rsidRPr="004D0B09" w:rsidRDefault="00CD5F14" w:rsidP="004D0B09">
      <w:pPr>
        <w:tabs>
          <w:tab w:val="left" w:pos="2127"/>
        </w:tabs>
        <w:spacing w:line="360" w:lineRule="auto"/>
        <w:jc w:val="both"/>
        <w:rPr>
          <w:rFonts w:ascii="Arial" w:hAnsi="Arial" w:cs="Arial"/>
          <w:sz w:val="16"/>
          <w:szCs w:val="16"/>
          <w:lang w:eastAsia="de-DE"/>
        </w:rPr>
      </w:pPr>
      <w:hyperlink r:id="rId8" w:history="1">
        <w:r w:rsidR="004D0B09" w:rsidRPr="004D0B09">
          <w:rPr>
            <w:rFonts w:ascii="Arial" w:hAnsi="Arial" w:cs="Arial"/>
            <w:color w:val="0000FF"/>
            <w:sz w:val="16"/>
            <w:szCs w:val="16"/>
            <w:u w:val="single"/>
            <w:lang w:eastAsia="de-DE"/>
          </w:rPr>
          <w:t>https://www.estv.admin.ch/estv/de/home/direkte-bundessteuer/quellensteuer/dienstleistungen/tarife-herunterladen.html</w:t>
        </w:r>
      </w:hyperlink>
      <w:r w:rsidR="004D0B09" w:rsidRPr="004D0B09">
        <w:rPr>
          <w:rFonts w:ascii="Arial" w:hAnsi="Arial" w:cs="Arial"/>
          <w:sz w:val="16"/>
          <w:szCs w:val="16"/>
          <w:lang w:eastAsia="de-DE"/>
        </w:rPr>
        <w:t xml:space="preserve"> </w:t>
      </w:r>
    </w:p>
    <w:p w:rsidR="004D0B09" w:rsidRPr="004D0B09" w:rsidRDefault="004D0B09" w:rsidP="004D0B09">
      <w:pPr>
        <w:tabs>
          <w:tab w:val="left" w:pos="2127"/>
        </w:tabs>
        <w:spacing w:line="360" w:lineRule="auto"/>
        <w:jc w:val="both"/>
        <w:rPr>
          <w:rFonts w:ascii="Arial" w:hAnsi="Arial" w:cs="Arial"/>
          <w:sz w:val="22"/>
          <w:szCs w:val="22"/>
          <w:lang w:eastAsia="de-DE"/>
        </w:rPr>
      </w:pPr>
      <w:r w:rsidRPr="004D0B09">
        <w:rPr>
          <w:rFonts w:ascii="Arial" w:hAnsi="Arial" w:cs="Arial"/>
          <w:sz w:val="22"/>
          <w:szCs w:val="22"/>
          <w:lang w:eastAsia="de-DE"/>
        </w:rPr>
        <w:t>Tarife 2019 zum Ausdrucken:</w:t>
      </w:r>
    </w:p>
    <w:p w:rsidR="004D0B09" w:rsidRPr="004D0B09" w:rsidRDefault="00CD5F14" w:rsidP="004D0B09">
      <w:pPr>
        <w:tabs>
          <w:tab w:val="left" w:pos="2127"/>
        </w:tabs>
        <w:spacing w:line="360" w:lineRule="auto"/>
        <w:jc w:val="both"/>
        <w:rPr>
          <w:rFonts w:ascii="Arial" w:hAnsi="Arial" w:cs="Arial"/>
          <w:sz w:val="16"/>
          <w:szCs w:val="16"/>
          <w:lang w:eastAsia="de-DE"/>
        </w:rPr>
      </w:pPr>
      <w:hyperlink r:id="rId9" w:history="1">
        <w:r w:rsidR="004D0B09" w:rsidRPr="004D0B09">
          <w:rPr>
            <w:rFonts w:ascii="Arial" w:hAnsi="Arial" w:cs="Arial"/>
            <w:color w:val="0000FF"/>
            <w:sz w:val="16"/>
            <w:szCs w:val="16"/>
            <w:u w:val="single"/>
            <w:lang w:eastAsia="de-DE"/>
          </w:rPr>
          <w:t>https://www2.sh.ch/Quellensteuer.727.0.html</w:t>
        </w:r>
      </w:hyperlink>
      <w:r w:rsidR="004D0B09" w:rsidRPr="004D0B09">
        <w:rPr>
          <w:rFonts w:ascii="Arial" w:hAnsi="Arial" w:cs="Arial"/>
          <w:sz w:val="16"/>
          <w:szCs w:val="16"/>
          <w:lang w:eastAsia="de-DE"/>
        </w:rPr>
        <w:t xml:space="preserve"> </w:t>
      </w:r>
    </w:p>
    <w:p w:rsidR="004D0B09" w:rsidRPr="004D0B09" w:rsidRDefault="004D0B09" w:rsidP="004D0B09">
      <w:pPr>
        <w:tabs>
          <w:tab w:val="left" w:pos="2127"/>
        </w:tabs>
        <w:spacing w:line="360" w:lineRule="auto"/>
        <w:jc w:val="both"/>
        <w:rPr>
          <w:rFonts w:ascii="Arial" w:hAnsi="Arial" w:cs="Arial"/>
          <w:sz w:val="22"/>
          <w:szCs w:val="22"/>
          <w:lang w:eastAsia="de-DE"/>
        </w:rPr>
      </w:pPr>
    </w:p>
    <w:p w:rsidR="004D0B09" w:rsidRPr="004D0B09" w:rsidRDefault="004D0B09" w:rsidP="004D0B09">
      <w:pPr>
        <w:tabs>
          <w:tab w:val="left" w:pos="2127"/>
        </w:tabs>
        <w:spacing w:line="360" w:lineRule="auto"/>
        <w:jc w:val="both"/>
        <w:rPr>
          <w:rFonts w:ascii="Arial" w:hAnsi="Arial" w:cs="Arial"/>
          <w:sz w:val="22"/>
          <w:szCs w:val="22"/>
          <w:lang w:eastAsia="de-DE"/>
        </w:rPr>
      </w:pPr>
    </w:p>
    <w:p w:rsidR="004D0B09" w:rsidRPr="004D0B09" w:rsidRDefault="004D0B09" w:rsidP="004D0B09">
      <w:pPr>
        <w:tabs>
          <w:tab w:val="left" w:pos="2127"/>
        </w:tabs>
        <w:spacing w:line="360" w:lineRule="auto"/>
        <w:jc w:val="both"/>
        <w:rPr>
          <w:rFonts w:ascii="Arial" w:hAnsi="Arial" w:cs="Arial"/>
          <w:sz w:val="22"/>
          <w:szCs w:val="22"/>
          <w:lang w:eastAsia="de-DE"/>
        </w:rPr>
      </w:pPr>
      <w:r w:rsidRPr="004D0B09">
        <w:rPr>
          <w:rFonts w:ascii="Arial" w:hAnsi="Arial" w:cs="Arial"/>
          <w:sz w:val="22"/>
          <w:szCs w:val="22"/>
          <w:lang w:eastAsia="de-DE"/>
        </w:rPr>
        <w:t>Arbeitgeber, welche uns die Quellensteuerabrechnungen auf dem elektronischen Weg über das ELM-Verfahren übermitteln, bitten wir die Korrektur mit der nächsten Abrechnung zu übermitteln.</w:t>
      </w:r>
    </w:p>
    <w:p w:rsidR="004D0B09" w:rsidRPr="004D0B09" w:rsidRDefault="004D0B09" w:rsidP="004D0B09">
      <w:pPr>
        <w:tabs>
          <w:tab w:val="left" w:pos="2127"/>
        </w:tabs>
        <w:spacing w:line="360" w:lineRule="auto"/>
        <w:jc w:val="both"/>
        <w:rPr>
          <w:rFonts w:ascii="Arial" w:hAnsi="Arial" w:cs="Arial"/>
          <w:sz w:val="22"/>
          <w:szCs w:val="22"/>
          <w:lang w:eastAsia="de-DE"/>
        </w:rPr>
      </w:pPr>
    </w:p>
    <w:p w:rsidR="004D0B09" w:rsidRPr="004D0B09" w:rsidRDefault="004D0B09" w:rsidP="004D0B09">
      <w:pPr>
        <w:tabs>
          <w:tab w:val="left" w:pos="2127"/>
        </w:tabs>
        <w:spacing w:line="360" w:lineRule="auto"/>
        <w:jc w:val="both"/>
        <w:rPr>
          <w:rFonts w:ascii="Arial" w:hAnsi="Arial" w:cs="Arial"/>
          <w:sz w:val="22"/>
          <w:szCs w:val="22"/>
          <w:lang w:eastAsia="de-DE"/>
        </w:rPr>
      </w:pPr>
      <w:r w:rsidRPr="004D0B09">
        <w:rPr>
          <w:rFonts w:ascii="Arial" w:hAnsi="Arial" w:cs="Arial"/>
          <w:sz w:val="22"/>
          <w:szCs w:val="22"/>
          <w:lang w:eastAsia="de-DE"/>
        </w:rPr>
        <w:t xml:space="preserve">Bei allen anderen Arbeitgebern werden wir die bisher für das Jahr 2019 versandten Rechnungen korrigieren und mit der nächsten Rechnungsstellung verrechnen. Wenn zum Beispiel die Monate Januar 2019 und Februar 2019 bereits in Rechnung gestellt wurden, werden wir diese neu berechnen und das Guthaben mit der Rechnung für den März 2019 verrechnen. </w:t>
      </w:r>
    </w:p>
    <w:p w:rsidR="004D0B09" w:rsidRPr="004D0B09" w:rsidRDefault="004D0B09" w:rsidP="004D0B09">
      <w:pPr>
        <w:tabs>
          <w:tab w:val="left" w:pos="2127"/>
        </w:tabs>
        <w:spacing w:line="360" w:lineRule="auto"/>
        <w:jc w:val="both"/>
        <w:rPr>
          <w:rFonts w:ascii="Arial" w:hAnsi="Arial" w:cs="Arial"/>
          <w:sz w:val="22"/>
          <w:szCs w:val="22"/>
          <w:lang w:eastAsia="de-DE"/>
        </w:rPr>
      </w:pPr>
    </w:p>
    <w:p w:rsidR="004D0B09" w:rsidRPr="004D0B09" w:rsidRDefault="004D0B09" w:rsidP="004D0B09">
      <w:pPr>
        <w:tabs>
          <w:tab w:val="left" w:pos="2127"/>
        </w:tabs>
        <w:spacing w:line="360" w:lineRule="auto"/>
        <w:jc w:val="both"/>
        <w:rPr>
          <w:rFonts w:ascii="Arial" w:hAnsi="Arial" w:cs="Arial"/>
          <w:sz w:val="22"/>
          <w:szCs w:val="22"/>
          <w:lang w:eastAsia="de-DE"/>
        </w:rPr>
      </w:pPr>
      <w:r w:rsidRPr="004D0B09">
        <w:rPr>
          <w:rFonts w:ascii="Arial" w:hAnsi="Arial" w:cs="Arial"/>
          <w:sz w:val="22"/>
          <w:szCs w:val="22"/>
          <w:lang w:eastAsia="de-DE"/>
        </w:rPr>
        <w:t>Wir danken für Ihr Verständnis und stehen für allfällige Fragen selbstverständlich gerne zur Verfügung.</w:t>
      </w:r>
    </w:p>
    <w:p w:rsidR="00A15D18" w:rsidRPr="006E7FC9" w:rsidRDefault="00A15D18" w:rsidP="006E7FC9">
      <w:pPr>
        <w:spacing w:before="420"/>
        <w:ind w:left="5783"/>
        <w:rPr>
          <w:rFonts w:ascii="Arial" w:hAnsi="Arial" w:cs="Arial"/>
          <w:sz w:val="22"/>
          <w:szCs w:val="22"/>
        </w:rPr>
      </w:pPr>
      <w:r w:rsidRPr="006E7FC9">
        <w:rPr>
          <w:rFonts w:ascii="Arial" w:hAnsi="Arial" w:cs="Arial"/>
          <w:sz w:val="22"/>
          <w:szCs w:val="22"/>
        </w:rPr>
        <w:t>Freundliche Grüsse</w:t>
      </w:r>
    </w:p>
    <w:p w:rsidR="00A15D18" w:rsidRPr="006E7FC9" w:rsidRDefault="00A15D18" w:rsidP="00B84096">
      <w:pPr>
        <w:ind w:left="5783"/>
        <w:rPr>
          <w:rFonts w:ascii="Arial" w:hAnsi="Arial" w:cs="Arial"/>
          <w:sz w:val="22"/>
          <w:szCs w:val="22"/>
        </w:rPr>
      </w:pPr>
    </w:p>
    <w:p w:rsidR="00B84096" w:rsidRPr="006E7FC9" w:rsidRDefault="0084346F" w:rsidP="00B84096">
      <w:pPr>
        <w:ind w:left="5783"/>
        <w:rPr>
          <w:rFonts w:ascii="Arial" w:hAnsi="Arial" w:cs="Arial"/>
          <w:sz w:val="22"/>
          <w:szCs w:val="22"/>
        </w:rPr>
      </w:pPr>
      <w:r w:rsidRPr="006E7FC9">
        <w:rPr>
          <w:rFonts w:ascii="Arial" w:hAnsi="Arial" w:cs="Arial"/>
          <w:sz w:val="22"/>
          <w:szCs w:val="22"/>
        </w:rPr>
        <w:t>Kantonale Steuerverwaltung</w:t>
      </w:r>
    </w:p>
    <w:p w:rsidR="0084346F" w:rsidRPr="006E7FC9" w:rsidRDefault="00DE58FB" w:rsidP="00B84096">
      <w:pPr>
        <w:ind w:left="5783"/>
        <w:rPr>
          <w:rFonts w:ascii="Arial" w:hAnsi="Arial" w:cs="Arial"/>
          <w:sz w:val="22"/>
          <w:szCs w:val="22"/>
        </w:rPr>
      </w:pPr>
      <w:r>
        <w:rPr>
          <w:rFonts w:ascii="Arial" w:hAnsi="Arial" w:cs="Arial"/>
          <w:sz w:val="22"/>
          <w:szCs w:val="22"/>
        </w:rPr>
        <w:t xml:space="preserve">Leiter </w:t>
      </w:r>
      <w:r w:rsidR="0084346F" w:rsidRPr="006E7FC9">
        <w:rPr>
          <w:rFonts w:ascii="Arial" w:hAnsi="Arial" w:cs="Arial"/>
          <w:sz w:val="22"/>
          <w:szCs w:val="22"/>
        </w:rPr>
        <w:t>Abteilung Quellensteuern</w:t>
      </w:r>
    </w:p>
    <w:p w:rsidR="00B84096" w:rsidRPr="006E7FC9" w:rsidRDefault="00B84096" w:rsidP="00B84096">
      <w:pPr>
        <w:ind w:left="5783"/>
        <w:rPr>
          <w:rFonts w:ascii="Arial" w:hAnsi="Arial" w:cs="Arial"/>
          <w:sz w:val="22"/>
          <w:szCs w:val="22"/>
        </w:rPr>
      </w:pPr>
    </w:p>
    <w:p w:rsidR="00B84096" w:rsidRPr="006E7FC9" w:rsidRDefault="00B84096" w:rsidP="00B84096">
      <w:pPr>
        <w:ind w:left="5783"/>
        <w:rPr>
          <w:rFonts w:ascii="Arial" w:hAnsi="Arial" w:cs="Arial"/>
          <w:sz w:val="22"/>
          <w:szCs w:val="22"/>
        </w:rPr>
      </w:pPr>
    </w:p>
    <w:p w:rsidR="00B84096" w:rsidRPr="006E7FC9" w:rsidRDefault="0084346F" w:rsidP="00A80EAB">
      <w:pPr>
        <w:ind w:left="5783"/>
        <w:rPr>
          <w:rFonts w:ascii="Arial" w:hAnsi="Arial" w:cs="Arial"/>
          <w:sz w:val="22"/>
          <w:szCs w:val="22"/>
        </w:rPr>
      </w:pPr>
      <w:r w:rsidRPr="006E7FC9">
        <w:rPr>
          <w:rFonts w:ascii="Arial" w:hAnsi="Arial" w:cs="Arial"/>
          <w:sz w:val="22"/>
          <w:szCs w:val="22"/>
        </w:rPr>
        <w:t>Thomas Tenger</w:t>
      </w:r>
    </w:p>
    <w:sectPr w:rsidR="00B84096" w:rsidRPr="006E7FC9" w:rsidSect="00C939E8">
      <w:type w:val="continuous"/>
      <w:pgSz w:w="11906" w:h="16838"/>
      <w:pgMar w:top="1418" w:right="1304"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5FC" w:rsidRDefault="00B755FC" w:rsidP="00B755FC">
      <w:r>
        <w:separator/>
      </w:r>
    </w:p>
  </w:endnote>
  <w:endnote w:type="continuationSeparator" w:id="0">
    <w:p w:rsidR="00B755FC" w:rsidRDefault="00B755FC" w:rsidP="00B7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FC" w:rsidRPr="00B755FC" w:rsidRDefault="00B755FC">
    <w:pPr>
      <w:tabs>
        <w:tab w:val="center" w:pos="4550"/>
        <w:tab w:val="left" w:pos="5818"/>
      </w:tabs>
      <w:ind w:right="260"/>
      <w:jc w:val="right"/>
      <w:rPr>
        <w:rFonts w:ascii="Arial" w:hAnsi="Arial" w:cs="Arial"/>
        <w:sz w:val="18"/>
        <w:szCs w:val="18"/>
      </w:rPr>
    </w:pPr>
    <w:r w:rsidRPr="00B755FC">
      <w:rPr>
        <w:rFonts w:ascii="Arial" w:hAnsi="Arial" w:cs="Arial"/>
        <w:spacing w:val="60"/>
        <w:sz w:val="18"/>
        <w:szCs w:val="18"/>
        <w:lang w:val="de-DE"/>
      </w:rPr>
      <w:t>Seite</w:t>
    </w:r>
    <w:r w:rsidRPr="00B755FC">
      <w:rPr>
        <w:rFonts w:ascii="Arial" w:hAnsi="Arial" w:cs="Arial"/>
        <w:sz w:val="18"/>
        <w:szCs w:val="18"/>
        <w:lang w:val="de-DE"/>
      </w:rPr>
      <w:t xml:space="preserve"> </w:t>
    </w:r>
    <w:r w:rsidRPr="00B755FC">
      <w:rPr>
        <w:rFonts w:ascii="Arial" w:hAnsi="Arial" w:cs="Arial"/>
        <w:sz w:val="18"/>
        <w:szCs w:val="18"/>
      </w:rPr>
      <w:fldChar w:fldCharType="begin"/>
    </w:r>
    <w:r w:rsidRPr="00B755FC">
      <w:rPr>
        <w:rFonts w:ascii="Arial" w:hAnsi="Arial" w:cs="Arial"/>
        <w:sz w:val="18"/>
        <w:szCs w:val="18"/>
      </w:rPr>
      <w:instrText>PAGE   \* MERGEFORMAT</w:instrText>
    </w:r>
    <w:r w:rsidRPr="00B755FC">
      <w:rPr>
        <w:rFonts w:ascii="Arial" w:hAnsi="Arial" w:cs="Arial"/>
        <w:sz w:val="18"/>
        <w:szCs w:val="18"/>
      </w:rPr>
      <w:fldChar w:fldCharType="separate"/>
    </w:r>
    <w:r w:rsidR="00CD5F14" w:rsidRPr="00CD5F14">
      <w:rPr>
        <w:rFonts w:ascii="Arial" w:hAnsi="Arial" w:cs="Arial"/>
        <w:noProof/>
        <w:sz w:val="18"/>
        <w:szCs w:val="18"/>
        <w:lang w:val="de-DE"/>
      </w:rPr>
      <w:t>2</w:t>
    </w:r>
    <w:r w:rsidRPr="00B755FC">
      <w:rPr>
        <w:rFonts w:ascii="Arial" w:hAnsi="Arial" w:cs="Arial"/>
        <w:sz w:val="18"/>
        <w:szCs w:val="18"/>
      </w:rPr>
      <w:fldChar w:fldCharType="end"/>
    </w:r>
    <w:r w:rsidRPr="00B755FC">
      <w:rPr>
        <w:rFonts w:ascii="Arial" w:hAnsi="Arial" w:cs="Arial"/>
        <w:sz w:val="18"/>
        <w:szCs w:val="18"/>
        <w:lang w:val="de-DE"/>
      </w:rPr>
      <w:t xml:space="preserve"> | </w:t>
    </w:r>
    <w:r w:rsidRPr="00B755FC">
      <w:rPr>
        <w:rFonts w:ascii="Arial" w:hAnsi="Arial" w:cs="Arial"/>
        <w:sz w:val="18"/>
        <w:szCs w:val="18"/>
      </w:rPr>
      <w:fldChar w:fldCharType="begin"/>
    </w:r>
    <w:r w:rsidRPr="00B755FC">
      <w:rPr>
        <w:rFonts w:ascii="Arial" w:hAnsi="Arial" w:cs="Arial"/>
        <w:sz w:val="18"/>
        <w:szCs w:val="18"/>
      </w:rPr>
      <w:instrText>NUMPAGES  \* Arabic  \* MERGEFORMAT</w:instrText>
    </w:r>
    <w:r w:rsidRPr="00B755FC">
      <w:rPr>
        <w:rFonts w:ascii="Arial" w:hAnsi="Arial" w:cs="Arial"/>
        <w:sz w:val="18"/>
        <w:szCs w:val="18"/>
      </w:rPr>
      <w:fldChar w:fldCharType="separate"/>
    </w:r>
    <w:r w:rsidR="00CD5F14" w:rsidRPr="00CD5F14">
      <w:rPr>
        <w:rFonts w:ascii="Arial" w:hAnsi="Arial" w:cs="Arial"/>
        <w:noProof/>
        <w:sz w:val="18"/>
        <w:szCs w:val="18"/>
        <w:lang w:val="de-DE"/>
      </w:rPr>
      <w:t>2</w:t>
    </w:r>
    <w:r w:rsidRPr="00B755FC">
      <w:rPr>
        <w:rFonts w:ascii="Arial" w:hAnsi="Arial" w:cs="Arial"/>
        <w:sz w:val="18"/>
        <w:szCs w:val="18"/>
      </w:rPr>
      <w:fldChar w:fldCharType="end"/>
    </w:r>
  </w:p>
  <w:p w:rsidR="00B755FC" w:rsidRDefault="00B755FC" w:rsidP="00B755FC">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5FC" w:rsidRDefault="00B755FC" w:rsidP="00B755FC">
      <w:r>
        <w:separator/>
      </w:r>
    </w:p>
  </w:footnote>
  <w:footnote w:type="continuationSeparator" w:id="0">
    <w:p w:rsidR="00B755FC" w:rsidRDefault="00B755FC" w:rsidP="00B7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EA"/>
    <w:rsid w:val="0013133D"/>
    <w:rsid w:val="001B3AE4"/>
    <w:rsid w:val="001D62B7"/>
    <w:rsid w:val="00206BA0"/>
    <w:rsid w:val="00297FF8"/>
    <w:rsid w:val="002C3392"/>
    <w:rsid w:val="003C4A4B"/>
    <w:rsid w:val="00402B64"/>
    <w:rsid w:val="004D0B09"/>
    <w:rsid w:val="004E123B"/>
    <w:rsid w:val="005867DF"/>
    <w:rsid w:val="005A487F"/>
    <w:rsid w:val="005D29F0"/>
    <w:rsid w:val="006501D2"/>
    <w:rsid w:val="006E7FC9"/>
    <w:rsid w:val="007301CB"/>
    <w:rsid w:val="007D0A05"/>
    <w:rsid w:val="008217FF"/>
    <w:rsid w:val="0084346F"/>
    <w:rsid w:val="00946279"/>
    <w:rsid w:val="009D3F4D"/>
    <w:rsid w:val="00A15D18"/>
    <w:rsid w:val="00A247EF"/>
    <w:rsid w:val="00A80EAB"/>
    <w:rsid w:val="00AA4AB3"/>
    <w:rsid w:val="00B755FC"/>
    <w:rsid w:val="00B84096"/>
    <w:rsid w:val="00C939E8"/>
    <w:rsid w:val="00CC7802"/>
    <w:rsid w:val="00CD5F14"/>
    <w:rsid w:val="00D02653"/>
    <w:rsid w:val="00D037E5"/>
    <w:rsid w:val="00D556EA"/>
    <w:rsid w:val="00DE58FB"/>
    <w:rsid w:val="00E015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ED2FB0E4-5601-464B-9B41-6E134FDB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5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D556EA"/>
    <w:rPr>
      <w:sz w:val="16"/>
      <w:szCs w:val="16"/>
    </w:rPr>
  </w:style>
  <w:style w:type="paragraph" w:styleId="Kommentartext">
    <w:name w:val="annotation text"/>
    <w:basedOn w:val="Standard"/>
    <w:link w:val="KommentartextZchn"/>
    <w:rsid w:val="00D556EA"/>
    <w:rPr>
      <w:sz w:val="20"/>
      <w:szCs w:val="20"/>
    </w:rPr>
  </w:style>
  <w:style w:type="character" w:customStyle="1" w:styleId="KommentartextZchn">
    <w:name w:val="Kommentartext Zchn"/>
    <w:basedOn w:val="Absatz-Standardschriftart"/>
    <w:link w:val="Kommentartext"/>
    <w:rsid w:val="00D556EA"/>
  </w:style>
  <w:style w:type="paragraph" w:styleId="Kommentarthema">
    <w:name w:val="annotation subject"/>
    <w:basedOn w:val="Kommentartext"/>
    <w:next w:val="Kommentartext"/>
    <w:link w:val="KommentarthemaZchn"/>
    <w:rsid w:val="00D556EA"/>
    <w:rPr>
      <w:b/>
      <w:bCs/>
    </w:rPr>
  </w:style>
  <w:style w:type="character" w:customStyle="1" w:styleId="KommentarthemaZchn">
    <w:name w:val="Kommentarthema Zchn"/>
    <w:basedOn w:val="KommentartextZchn"/>
    <w:link w:val="Kommentarthema"/>
    <w:rsid w:val="00D556EA"/>
    <w:rPr>
      <w:b/>
      <w:bCs/>
    </w:rPr>
  </w:style>
  <w:style w:type="paragraph" w:styleId="Sprechblasentext">
    <w:name w:val="Balloon Text"/>
    <w:basedOn w:val="Standard"/>
    <w:link w:val="SprechblasentextZchn"/>
    <w:rsid w:val="00D556EA"/>
    <w:rPr>
      <w:rFonts w:ascii="Segoe UI" w:hAnsi="Segoe UI" w:cs="Segoe UI"/>
      <w:sz w:val="18"/>
      <w:szCs w:val="18"/>
    </w:rPr>
  </w:style>
  <w:style w:type="character" w:customStyle="1" w:styleId="SprechblasentextZchn">
    <w:name w:val="Sprechblasentext Zchn"/>
    <w:basedOn w:val="Absatz-Standardschriftart"/>
    <w:link w:val="Sprechblasentext"/>
    <w:rsid w:val="00D556EA"/>
    <w:rPr>
      <w:rFonts w:ascii="Segoe UI" w:hAnsi="Segoe UI" w:cs="Segoe UI"/>
      <w:sz w:val="18"/>
      <w:szCs w:val="18"/>
    </w:rPr>
  </w:style>
  <w:style w:type="character" w:styleId="Platzhaltertext">
    <w:name w:val="Placeholder Text"/>
    <w:basedOn w:val="Absatz-Standardschriftart"/>
    <w:uiPriority w:val="99"/>
    <w:semiHidden/>
    <w:rsid w:val="00A15D18"/>
    <w:rPr>
      <w:color w:val="808080"/>
    </w:rPr>
  </w:style>
  <w:style w:type="character" w:styleId="Hyperlink">
    <w:name w:val="Hyperlink"/>
    <w:basedOn w:val="Absatz-Standardschriftart"/>
    <w:rsid w:val="00C939E8"/>
    <w:rPr>
      <w:color w:val="0563C1" w:themeColor="hyperlink"/>
      <w:u w:val="single"/>
    </w:rPr>
  </w:style>
  <w:style w:type="paragraph" w:styleId="Kopfzeile">
    <w:name w:val="header"/>
    <w:basedOn w:val="Standard"/>
    <w:link w:val="KopfzeileZchn"/>
    <w:rsid w:val="006E7FC9"/>
    <w:pPr>
      <w:tabs>
        <w:tab w:val="center" w:pos="4536"/>
        <w:tab w:val="right" w:pos="9072"/>
      </w:tabs>
    </w:pPr>
    <w:rPr>
      <w:rFonts w:ascii="Arial" w:hAnsi="Arial" w:cs="Arial"/>
      <w:sz w:val="22"/>
      <w:lang w:eastAsia="de-DE"/>
    </w:rPr>
  </w:style>
  <w:style w:type="character" w:customStyle="1" w:styleId="KopfzeileZchn">
    <w:name w:val="Kopfzeile Zchn"/>
    <w:basedOn w:val="Absatz-Standardschriftart"/>
    <w:link w:val="Kopfzeile"/>
    <w:rsid w:val="006E7FC9"/>
    <w:rPr>
      <w:rFonts w:ascii="Arial" w:hAnsi="Arial" w:cs="Arial"/>
      <w:sz w:val="22"/>
      <w:szCs w:val="24"/>
      <w:lang w:eastAsia="de-DE"/>
    </w:rPr>
  </w:style>
  <w:style w:type="paragraph" w:styleId="Fuzeile">
    <w:name w:val="footer"/>
    <w:basedOn w:val="Standard"/>
    <w:link w:val="FuzeileZchn"/>
    <w:uiPriority w:val="99"/>
    <w:rsid w:val="00B755FC"/>
    <w:pPr>
      <w:tabs>
        <w:tab w:val="center" w:pos="4536"/>
        <w:tab w:val="right" w:pos="9072"/>
      </w:tabs>
    </w:pPr>
  </w:style>
  <w:style w:type="character" w:customStyle="1" w:styleId="FuzeileZchn">
    <w:name w:val="Fußzeile Zchn"/>
    <w:basedOn w:val="Absatz-Standardschriftart"/>
    <w:link w:val="Fuzeile"/>
    <w:uiPriority w:val="99"/>
    <w:rsid w:val="00B755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v.admin.ch/estv/de/home/direkte-bundessteuer/quellensteuer/dienstleistungen/tarife-herunterladen.html"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2.sh.ch/Quellensteuer.7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5782A1BE.dotm</Template>
  <TotalTime>0</TotalTime>
  <Pages>2</Pages>
  <Words>400</Words>
  <Characters>2963</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KSD Schaffhausen</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Heinz</dc:creator>
  <cp:keywords/>
  <dc:description/>
  <cp:lastModifiedBy>Tisi Luisa</cp:lastModifiedBy>
  <cp:revision>2</cp:revision>
  <cp:lastPrinted>2018-09-11T08:49:00Z</cp:lastPrinted>
  <dcterms:created xsi:type="dcterms:W3CDTF">2019-04-10T06:48:00Z</dcterms:created>
  <dcterms:modified xsi:type="dcterms:W3CDTF">2019-04-10T06:48:00Z</dcterms:modified>
</cp:coreProperties>
</file>