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E1" w:rsidRDefault="007A3BE1" w:rsidP="004C1E8C">
      <w:pPr>
        <w:pStyle w:val="berschrift1"/>
        <w:tabs>
          <w:tab w:val="left" w:pos="8505"/>
        </w:tabs>
        <w:jc w:val="center"/>
        <w:rPr>
          <w:sz w:val="28"/>
        </w:rPr>
      </w:pPr>
      <w:r>
        <w:rPr>
          <w:sz w:val="28"/>
        </w:rPr>
        <w:t>STATUTEN</w:t>
      </w:r>
    </w:p>
    <w:p w:rsidR="007A3BE1" w:rsidRDefault="007A3BE1">
      <w:pPr>
        <w:jc w:val="center"/>
      </w:pPr>
    </w:p>
    <w:p w:rsidR="007A3BE1" w:rsidRDefault="007A3BE1">
      <w:pPr>
        <w:jc w:val="center"/>
      </w:pPr>
    </w:p>
    <w:p w:rsidR="007A3BE1" w:rsidRDefault="007A3BE1">
      <w:pPr>
        <w:jc w:val="center"/>
      </w:pPr>
      <w:r>
        <w:t>der</w:t>
      </w:r>
    </w:p>
    <w:p w:rsidR="007A3BE1" w:rsidRDefault="007A3BE1">
      <w:pPr>
        <w:jc w:val="center"/>
      </w:pPr>
    </w:p>
    <w:p w:rsidR="007A3BE1" w:rsidRDefault="007A3BE1">
      <w:pPr>
        <w:jc w:val="center"/>
      </w:pPr>
    </w:p>
    <w:p w:rsidR="007A3BE1" w:rsidRDefault="007A3BE1">
      <w:pPr>
        <w:jc w:val="center"/>
        <w:rPr>
          <w:sz w:val="28"/>
        </w:rPr>
      </w:pPr>
      <w:r>
        <w:rPr>
          <w:sz w:val="28"/>
        </w:rPr>
        <w:t xml:space="preserve">[   </w:t>
      </w:r>
      <w:r>
        <w:rPr>
          <w:sz w:val="28"/>
        </w:rPr>
        <w:sym w:font="Symbol" w:char="F05D"/>
      </w:r>
      <w:r>
        <w:rPr>
          <w:sz w:val="28"/>
        </w:rPr>
        <w:t xml:space="preserve"> AG</w:t>
      </w:r>
    </w:p>
    <w:p w:rsidR="007A3BE1" w:rsidRDefault="007A3BE1">
      <w:pPr>
        <w:jc w:val="center"/>
      </w:pPr>
    </w:p>
    <w:p w:rsidR="007A3BE1" w:rsidRDefault="007A3BE1">
      <w:pPr>
        <w:jc w:val="center"/>
      </w:pPr>
    </w:p>
    <w:p w:rsidR="007A3BE1" w:rsidRDefault="007A3BE1">
      <w:pPr>
        <w:jc w:val="center"/>
      </w:pPr>
      <w:r>
        <w:t>mit Sitz in [</w:t>
      </w:r>
      <w:r w:rsidR="00D910AA">
        <w:t xml:space="preserve"> </w:t>
      </w:r>
      <w:proofErr w:type="gramStart"/>
      <w:r w:rsidR="00D910AA">
        <w:t xml:space="preserve"> </w:t>
      </w:r>
      <w:r>
        <w:t xml:space="preserve"> ]</w:t>
      </w:r>
      <w:proofErr w:type="gramEnd"/>
    </w:p>
    <w:p w:rsidR="007A3BE1" w:rsidRDefault="007A3BE1">
      <w:pPr>
        <w:jc w:val="center"/>
      </w:pPr>
    </w:p>
    <w:p w:rsidR="007A3BE1" w:rsidRDefault="007A3BE1">
      <w:pPr>
        <w:pStyle w:val="berschrift3"/>
      </w:pPr>
      <w:r>
        <w:t>Artikel 1 – Firma und Sitz</w:t>
      </w:r>
    </w:p>
    <w:p w:rsidR="007A3BE1" w:rsidRDefault="007A3BE1">
      <w:pPr>
        <w:spacing w:after="360"/>
      </w:pPr>
      <w:r>
        <w:t>Unter der Firma</w:t>
      </w:r>
    </w:p>
    <w:p w:rsidR="007A3BE1" w:rsidRDefault="007A3BE1">
      <w:pPr>
        <w:spacing w:after="360"/>
      </w:pPr>
      <w:r>
        <w:t>[</w:t>
      </w:r>
      <w:r w:rsidR="00D910AA">
        <w:t xml:space="preserve"> </w:t>
      </w:r>
      <w:r>
        <w:t xml:space="preserve">  </w:t>
      </w:r>
      <w:r>
        <w:sym w:font="Symbol" w:char="F05D"/>
      </w:r>
      <w:r w:rsidR="008636E3">
        <w:t xml:space="preserve"> </w:t>
      </w:r>
      <w:r>
        <w:t>AG</w:t>
      </w:r>
    </w:p>
    <w:p w:rsidR="007A3BE1" w:rsidRDefault="007A3BE1" w:rsidP="006146C4">
      <w:r>
        <w:t>besteht mit Sitz in [politische Gemeinde, Kanton</w:t>
      </w:r>
      <w:r w:rsidR="008636E3">
        <w:t>skürzel</w:t>
      </w:r>
      <w:r w:rsidR="00D910AA">
        <w:t xml:space="preserve"> nur</w:t>
      </w:r>
      <w:r w:rsidR="00D6542F">
        <w:t xml:space="preserve"> falls nötig</w:t>
      </w:r>
      <w:r>
        <w:t>] auf unbestimmte Dauer eine Aktiengesellschaft gemäss Art. 620 ff. OR.</w:t>
      </w:r>
    </w:p>
    <w:p w:rsidR="007A3BE1" w:rsidRDefault="007A3BE1" w:rsidP="006146C4">
      <w:pPr>
        <w:pStyle w:val="berschrift3"/>
      </w:pPr>
      <w:r>
        <w:t>Artikel 2 – Zweck</w:t>
      </w:r>
    </w:p>
    <w:p w:rsidR="007A3BE1" w:rsidRDefault="007A3BE1" w:rsidP="006146C4">
      <w:r>
        <w:t>Die Gesellschaft bezweckt [</w:t>
      </w:r>
      <w:r w:rsidR="00D910AA">
        <w:t xml:space="preserve"> </w:t>
      </w:r>
      <w:proofErr w:type="gramStart"/>
      <w:r>
        <w:t xml:space="preserve">  ]</w:t>
      </w:r>
      <w:proofErr w:type="gramEnd"/>
      <w:r>
        <w:t>.</w:t>
      </w:r>
    </w:p>
    <w:p w:rsidR="007A3BE1" w:rsidRDefault="007A3BE1" w:rsidP="006146C4"/>
    <w:p w:rsidR="007A3BE1" w:rsidRDefault="007A3BE1" w:rsidP="006146C4">
      <w:r>
        <w:t>Die Gesellschaft kann Zweigniederlassungen und Tochtergesellschaften im In- und Ausland errichten und sich an anderen Unternehmen im In- und Ausland beteiligen sowie alle Geschäfte tätigen, die direkt oder indirekt mit ihrem Zweck in Zusammenhang stehen</w:t>
      </w:r>
      <w:r w:rsidR="00CB1550">
        <w:t xml:space="preserve"> </w:t>
      </w:r>
      <w:r w:rsidR="00CB1550" w:rsidRPr="00CB1550">
        <w:t>oder diesen zu fördern geeignet sind</w:t>
      </w:r>
      <w:r>
        <w:t>. Die Gesellschaft kann im In- und Ausland Grundeigentum erwerben, belasten, veräussern und verwalten. Sie kann auch Finanzierungen für eigene oder fremde Rechnung vornehmen sowie Garantien und Bürgschaften für Tochtergesellschaften und Dritte eingehen.</w:t>
      </w:r>
    </w:p>
    <w:p w:rsidR="007A3BE1" w:rsidRDefault="007A3BE1" w:rsidP="006146C4">
      <w:pPr>
        <w:pStyle w:val="berschrift3"/>
      </w:pPr>
      <w:r>
        <w:t>Artikel 3 – Aktienkapital und Aktien</w:t>
      </w:r>
    </w:p>
    <w:p w:rsidR="007A3BE1" w:rsidRDefault="007A3BE1" w:rsidP="006146C4">
      <w:r>
        <w:t>Das</w:t>
      </w:r>
      <w:r w:rsidR="004C1E8C">
        <w:t xml:space="preserve"> Aktienkapital beträgt CHF [  </w:t>
      </w:r>
      <w:proofErr w:type="gramStart"/>
      <w:r w:rsidR="004C1E8C">
        <w:t xml:space="preserve">  ]</w:t>
      </w:r>
      <w:proofErr w:type="gramEnd"/>
      <w:r w:rsidR="004C1E8C">
        <w:t xml:space="preserve"> und ist eingeteilt in [   </w:t>
      </w:r>
      <w:r w:rsidR="00E60E73">
        <w:t xml:space="preserve"> ] Namenaktien zu CHF</w:t>
      </w:r>
      <w:r w:rsidR="00D6542F">
        <w:t> </w:t>
      </w:r>
      <w:r w:rsidR="004C1E8C">
        <w:t xml:space="preserve">[     </w:t>
      </w:r>
      <w:r w:rsidR="00E60E73">
        <w:t>]</w:t>
      </w:r>
      <w:r>
        <w:t xml:space="preserve">. </w:t>
      </w:r>
      <w:r w:rsidR="00E60E73">
        <w:t xml:space="preserve">Die Aktien sind zu [ </w:t>
      </w:r>
      <w:proofErr w:type="gramStart"/>
      <w:r w:rsidR="00E60E73">
        <w:t xml:space="preserve">  ]</w:t>
      </w:r>
      <w:proofErr w:type="gramEnd"/>
      <w:r>
        <w:t xml:space="preserve"> </w:t>
      </w:r>
      <w:r w:rsidR="00E60E73">
        <w:t xml:space="preserve">% </w:t>
      </w:r>
      <w:r>
        <w:t>liberiert.</w:t>
      </w:r>
    </w:p>
    <w:p w:rsidR="007A3BE1" w:rsidRDefault="006E1F55" w:rsidP="006146C4">
      <w:pPr>
        <w:pStyle w:val="berschrift3"/>
      </w:pPr>
      <w:r>
        <w:t>Artikel 4</w:t>
      </w:r>
      <w:r w:rsidR="007A3BE1">
        <w:t xml:space="preserve"> – Übertragung der Aktien </w:t>
      </w:r>
    </w:p>
    <w:p w:rsidR="007A3BE1" w:rsidRDefault="007A3BE1" w:rsidP="006146C4">
      <w:r>
        <w:t>Die Übertragung der Namenaktien oder die Begründung einer Nutzniessung an den Namenaktien bedarf der Genehmigung durch den Verwaltungsrat.</w:t>
      </w:r>
    </w:p>
    <w:p w:rsidR="007A3BE1" w:rsidRDefault="007A3BE1" w:rsidP="006146C4"/>
    <w:p w:rsidR="007A3BE1" w:rsidRDefault="007A3BE1" w:rsidP="006146C4">
      <w:pPr>
        <w:rPr>
          <w:lang w:val="de-DE"/>
        </w:rPr>
      </w:pPr>
      <w:r>
        <w:t xml:space="preserve">Der Verwaltungsrat kann das Gesuch um Zustimmung ablehnen, </w:t>
      </w:r>
      <w:r>
        <w:rPr>
          <w:lang w:val="de-DE"/>
        </w:rPr>
        <w:t>wenn er im Namen der Gesellschaft dem Veräusserer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rsidR="007A3BE1" w:rsidRDefault="007A3BE1" w:rsidP="006146C4">
      <w:r>
        <w:rPr>
          <w:lang w:val="de-DE"/>
        </w:rPr>
        <w:lastRenderedPageBreak/>
        <w:t>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w:t>
      </w:r>
      <w:r>
        <w:t xml:space="preserve"> </w:t>
      </w:r>
    </w:p>
    <w:p w:rsidR="007A3BE1" w:rsidRDefault="006E55C5" w:rsidP="006146C4">
      <w:pPr>
        <w:pStyle w:val="berschrift3"/>
      </w:pPr>
      <w:r>
        <w:t>Artikel 5</w:t>
      </w:r>
      <w:r w:rsidR="007A3BE1">
        <w:t xml:space="preserve"> </w:t>
      </w:r>
      <w:r>
        <w:t xml:space="preserve">– </w:t>
      </w:r>
      <w:r w:rsidR="00964655">
        <w:t xml:space="preserve"> </w:t>
      </w:r>
      <w:r>
        <w:t>Generalversammlung</w:t>
      </w:r>
    </w:p>
    <w:p w:rsidR="00405A9F" w:rsidRDefault="00405A9F" w:rsidP="006146C4">
      <w:pPr>
        <w:rPr>
          <w:lang w:val="de-DE"/>
        </w:rPr>
      </w:pPr>
      <w:r>
        <w:rPr>
          <w:lang w:val="de-DE"/>
        </w:rPr>
        <w:t xml:space="preserve">Die Generalversammlung ist spätestens 20 Tage vor dem Versammlungstag durch Brief an die Aktionäre und </w:t>
      </w:r>
      <w:proofErr w:type="spellStart"/>
      <w:r>
        <w:rPr>
          <w:lang w:val="de-DE"/>
        </w:rPr>
        <w:t>Nutzniesser</w:t>
      </w:r>
      <w:proofErr w:type="spellEnd"/>
      <w:r>
        <w:rPr>
          <w:lang w:val="de-DE"/>
        </w:rPr>
        <w:t xml:space="preserve"> einzuberufen.</w:t>
      </w:r>
    </w:p>
    <w:p w:rsidR="00405A9F" w:rsidRDefault="00405A9F" w:rsidP="006146C4">
      <w:pPr>
        <w:rPr>
          <w:lang w:val="de-DE"/>
        </w:rPr>
      </w:pPr>
    </w:p>
    <w:p w:rsidR="00405A9F" w:rsidRPr="00EA5384" w:rsidRDefault="00405A9F" w:rsidP="006146C4">
      <w:pPr>
        <w:rPr>
          <w:color w:val="000000" w:themeColor="text1"/>
          <w:lang w:val="de-DE"/>
        </w:rPr>
      </w:pPr>
      <w:r w:rsidRPr="00EA5384">
        <w:rPr>
          <w:color w:val="000000" w:themeColor="text1"/>
          <w:lang w:val="de-DE"/>
        </w:rPr>
        <w:t>Der Verwaltungsrat bestimmt den Tagungsort der Generalversammlung.</w:t>
      </w:r>
    </w:p>
    <w:p w:rsidR="00405A9F" w:rsidRPr="00EA5384" w:rsidRDefault="00405A9F" w:rsidP="006146C4">
      <w:pPr>
        <w:rPr>
          <w:color w:val="000000" w:themeColor="text1"/>
          <w:lang w:val="de-DE"/>
        </w:rPr>
      </w:pPr>
    </w:p>
    <w:p w:rsidR="00405A9F" w:rsidRPr="00EA5384" w:rsidRDefault="00405A9F" w:rsidP="006146C4">
      <w:pPr>
        <w:rPr>
          <w:color w:val="000000" w:themeColor="text1"/>
          <w:lang w:val="de-DE"/>
        </w:rPr>
      </w:pPr>
      <w:r w:rsidRPr="00EA5384">
        <w:rPr>
          <w:color w:val="000000" w:themeColor="text1"/>
          <w:lang w:val="de-DE"/>
        </w:rPr>
        <w:t>Durch die Festlegung des Tagungsortes darf für keinen Aktionär die Ausübung seiner Rechte im Zusammenhang mit der Generalversammlung in unsachlicher Weise erschwert werden.</w:t>
      </w:r>
    </w:p>
    <w:p w:rsidR="00405A9F" w:rsidRPr="00EA5384" w:rsidRDefault="00405A9F" w:rsidP="006146C4">
      <w:pPr>
        <w:rPr>
          <w:color w:val="000000" w:themeColor="text1"/>
          <w:lang w:val="de-DE"/>
        </w:rPr>
      </w:pPr>
    </w:p>
    <w:p w:rsidR="00405A9F" w:rsidRPr="00EA5384" w:rsidRDefault="00405A9F" w:rsidP="006146C4">
      <w:pPr>
        <w:rPr>
          <w:color w:val="000000" w:themeColor="text1"/>
          <w:lang w:val="de-DE"/>
        </w:rPr>
      </w:pPr>
      <w:r w:rsidRPr="00EA5384">
        <w:rPr>
          <w:color w:val="000000" w:themeColor="text1"/>
          <w:lang w:val="de-DE"/>
        </w:rPr>
        <w:t>Die Generalversammlung kann an verschiedenen Orten gleichzeitig durchgeführt werden. Die Voten der Teilnehmer müssen in diesem Fall unmittelbar in Bild und Ton an sämtliche Tagungsorte übertragen werden.</w:t>
      </w:r>
    </w:p>
    <w:p w:rsidR="00405A9F" w:rsidRPr="00EA5384" w:rsidRDefault="00405A9F" w:rsidP="006146C4">
      <w:pPr>
        <w:rPr>
          <w:color w:val="000000" w:themeColor="text1"/>
          <w:lang w:val="de-DE"/>
        </w:rPr>
      </w:pPr>
    </w:p>
    <w:p w:rsidR="00405A9F" w:rsidRPr="00EA5384" w:rsidRDefault="00405A9F" w:rsidP="006146C4">
      <w:pPr>
        <w:rPr>
          <w:color w:val="000000" w:themeColor="text1"/>
          <w:lang w:val="de-DE"/>
        </w:rPr>
      </w:pPr>
      <w:r w:rsidRPr="00EA5384">
        <w:rPr>
          <w:color w:val="000000" w:themeColor="text1"/>
          <w:lang w:val="de-DE"/>
        </w:rPr>
        <w:t xml:space="preserve">Die Generalversammlung kann im Ausland durchgeführt werden, wenn der Verwaltungsrat in der Einberufung einen unabhängigen Stimmrechtsvertreter bezeichnet. Der Verwaltungsrat kann </w:t>
      </w:r>
      <w:r w:rsidR="006146C4">
        <w:rPr>
          <w:color w:val="000000" w:themeColor="text1"/>
          <w:lang w:val="de-DE"/>
        </w:rPr>
        <w:t xml:space="preserve">mit Zustimmung sämtlicher Aktionäre </w:t>
      </w:r>
      <w:r w:rsidRPr="00EA5384">
        <w:rPr>
          <w:color w:val="000000" w:themeColor="text1"/>
          <w:lang w:val="de-DE"/>
        </w:rPr>
        <w:t>auf die Bezeichnung eines unabhängigen Stimmrechtsvertreters verzichten.</w:t>
      </w:r>
    </w:p>
    <w:p w:rsidR="00405A9F" w:rsidRPr="00EA5384" w:rsidRDefault="00405A9F" w:rsidP="006146C4">
      <w:pPr>
        <w:rPr>
          <w:color w:val="000000" w:themeColor="text1"/>
          <w:lang w:val="de-DE"/>
        </w:rPr>
      </w:pPr>
    </w:p>
    <w:p w:rsidR="00405A9F" w:rsidRPr="00EA5384" w:rsidRDefault="00405A9F" w:rsidP="006146C4">
      <w:pPr>
        <w:rPr>
          <w:color w:val="000000" w:themeColor="text1"/>
          <w:lang w:val="de-DE"/>
        </w:rPr>
      </w:pPr>
      <w:r w:rsidRPr="00EA5384">
        <w:rPr>
          <w:color w:val="000000" w:themeColor="text1"/>
          <w:lang w:val="de-DE"/>
        </w:rPr>
        <w:t>Der Verwaltungsrat kann vorsehen, dass Aktionäre, die nicht am Ort der Generalversammlung anwesend sind, ihre Rechte auf elektronischem Weg ausüben können.</w:t>
      </w:r>
    </w:p>
    <w:p w:rsidR="00405A9F" w:rsidRDefault="00405A9F" w:rsidP="006146C4">
      <w:pPr>
        <w:rPr>
          <w:color w:val="000000" w:themeColor="text1"/>
        </w:rPr>
      </w:pPr>
    </w:p>
    <w:p w:rsidR="00FB43BB" w:rsidRDefault="00556AEF" w:rsidP="006146C4">
      <w:r>
        <w:t>Eine Generalversammlung kann auch mit elektronischen Mitteln ohne Tagungsort durchgeführt werden</w:t>
      </w:r>
      <w:r w:rsidR="006146C4">
        <w:t xml:space="preserve"> (virtuelle Generalversammlung)</w:t>
      </w:r>
      <w:r>
        <w:t>. Der Verwaltungsrat kann auf die Bezeichnung eines unabhängigen Stimmrechtsvertreters verzichten.</w:t>
      </w:r>
    </w:p>
    <w:p w:rsidR="00575FE2" w:rsidRPr="0096261D" w:rsidRDefault="00575FE2" w:rsidP="00575FE2">
      <w:pPr>
        <w:pStyle w:val="berschrift3"/>
      </w:pPr>
      <w:r w:rsidRPr="0096261D">
        <w:t xml:space="preserve">Artikel </w:t>
      </w:r>
      <w:r>
        <w:t>6</w:t>
      </w:r>
      <w:r w:rsidRPr="0096261D">
        <w:t xml:space="preserve"> – Universalversammlung</w:t>
      </w:r>
    </w:p>
    <w:p w:rsidR="00575FE2" w:rsidRPr="0096261D" w:rsidRDefault="00575FE2" w:rsidP="00575FE2">
      <w:pPr>
        <w:rPr>
          <w:color w:val="auto"/>
          <w:lang w:val="de-DE"/>
        </w:rPr>
      </w:pPr>
      <w:r w:rsidRPr="0096261D">
        <w:rPr>
          <w:color w:val="auto"/>
          <w:lang w:val="de-DE"/>
        </w:rPr>
        <w:t>Die Eigentümer oder Vertreter sämtlicher Aktien können, falls kein Widerspruch erhoben wird, eine Generalversammlung ohne Einhaltung der für die Einberufung geltenden Vorschriften abhalten.</w:t>
      </w:r>
    </w:p>
    <w:p w:rsidR="00575FE2" w:rsidRPr="0096261D" w:rsidRDefault="00575FE2" w:rsidP="00575FE2">
      <w:pPr>
        <w:rPr>
          <w:color w:val="auto"/>
          <w:lang w:val="de-DE"/>
        </w:rPr>
      </w:pPr>
    </w:p>
    <w:p w:rsidR="00575FE2" w:rsidRPr="0096261D" w:rsidRDefault="00575FE2" w:rsidP="00575FE2">
      <w:pPr>
        <w:rPr>
          <w:color w:val="auto"/>
          <w:lang w:val="de-DE"/>
        </w:rPr>
      </w:pPr>
      <w:r w:rsidRPr="0096261D">
        <w:rPr>
          <w:color w:val="auto"/>
          <w:lang w:val="de-DE"/>
        </w:rPr>
        <w:t>In dieser Versammlung kann über alle in den Geschäftskreis der Generalversammlung fallenden Gegenstände gültig verhandelt und Beschluss gefasst werden, solange die Eigentümer oder Vertreter sämtlicher Aktien daran teilnehmen.</w:t>
      </w:r>
    </w:p>
    <w:p w:rsidR="00575FE2" w:rsidRPr="0096261D" w:rsidRDefault="00575FE2" w:rsidP="00575FE2">
      <w:pPr>
        <w:rPr>
          <w:color w:val="auto"/>
          <w:lang w:val="de-DE"/>
        </w:rPr>
      </w:pPr>
    </w:p>
    <w:p w:rsidR="00575FE2" w:rsidRDefault="00575FE2" w:rsidP="00575FE2">
      <w:r w:rsidRPr="0096261D">
        <w:rPr>
          <w:color w:val="auto"/>
          <w:lang w:val="de-DE"/>
        </w:rPr>
        <w:t>Eine Generalversammlung kann ebenfalls ohne Einhaltung der für die Einberufung geltenden Vorschriften abgehalten werden, wenn die Beschlüsse auf schriftlichem Weg auf Papier oder in elektronischer Form erfolgen, sofern nicht ein Aktionär oder dessen Vertreter die mündliche Beratung verlangt</w:t>
      </w:r>
      <w:r>
        <w:rPr>
          <w:color w:val="auto"/>
          <w:lang w:val="de-DE"/>
        </w:rPr>
        <w:t>.</w:t>
      </w:r>
    </w:p>
    <w:p w:rsidR="007A3BE1" w:rsidRDefault="006E55C5" w:rsidP="006146C4">
      <w:pPr>
        <w:pStyle w:val="berschrift3"/>
      </w:pPr>
      <w:r>
        <w:lastRenderedPageBreak/>
        <w:t xml:space="preserve">Artikel </w:t>
      </w:r>
      <w:r w:rsidR="00575FE2">
        <w:t>7</w:t>
      </w:r>
      <w:r>
        <w:t xml:space="preserve"> – Stimmrecht</w:t>
      </w:r>
    </w:p>
    <w:p w:rsidR="007A3BE1" w:rsidRDefault="007A3BE1" w:rsidP="006146C4">
      <w:r>
        <w:t>Die Aktionäre üben ihr Stimmrecht in der Generalversammlung nach Verhältnis des gesamten Nennwerts der ihnen gehörenden Aktien aus.</w:t>
      </w:r>
    </w:p>
    <w:p w:rsidR="007A3BE1" w:rsidRDefault="007A3BE1" w:rsidP="006146C4">
      <w:pPr>
        <w:pStyle w:val="berschrift3"/>
      </w:pPr>
      <w:r>
        <w:t>Artik</w:t>
      </w:r>
      <w:r w:rsidR="008B4912">
        <w:t xml:space="preserve">el </w:t>
      </w:r>
      <w:r w:rsidR="00575FE2">
        <w:t>8</w:t>
      </w:r>
      <w:r w:rsidR="006E55C5">
        <w:t xml:space="preserve"> – Verwaltungsrat</w:t>
      </w:r>
    </w:p>
    <w:p w:rsidR="007A3BE1" w:rsidRDefault="007A3BE1" w:rsidP="006146C4">
      <w:r>
        <w:rPr>
          <w:lang w:val="de-DE"/>
        </w:rPr>
        <w:t>Der Verwaltungsrat der Gesellschaft besteht aus einem od</w:t>
      </w:r>
      <w:r w:rsidR="003A6E07">
        <w:rPr>
          <w:lang w:val="de-DE"/>
        </w:rPr>
        <w:t>er mehreren Mitgliedern</w:t>
      </w:r>
      <w:r>
        <w:rPr>
          <w:lang w:val="de-DE"/>
        </w:rPr>
        <w:t>.</w:t>
      </w:r>
      <w:r>
        <w:t xml:space="preserve"> </w:t>
      </w:r>
    </w:p>
    <w:p w:rsidR="00C92493" w:rsidRDefault="00C92493" w:rsidP="006146C4">
      <w:pPr>
        <w:rPr>
          <w:lang w:val="de-DE"/>
        </w:rPr>
      </w:pPr>
    </w:p>
    <w:p w:rsidR="00C92493" w:rsidRDefault="00C92493" w:rsidP="006146C4">
      <w:pPr>
        <w:rPr>
          <w:lang w:val="de-DE"/>
        </w:rPr>
      </w:pPr>
      <w:r>
        <w:rPr>
          <w:lang w:val="de-DE"/>
        </w:rPr>
        <w:t xml:space="preserve">Der Verwaltungsrat kann die Geschäftsführung nach </w:t>
      </w:r>
      <w:proofErr w:type="spellStart"/>
      <w:r>
        <w:rPr>
          <w:lang w:val="de-DE"/>
        </w:rPr>
        <w:t>Mas</w:t>
      </w:r>
      <w:r w:rsidR="00423514">
        <w:rPr>
          <w:lang w:val="de-DE"/>
        </w:rPr>
        <w:t>sgabe</w:t>
      </w:r>
      <w:proofErr w:type="spellEnd"/>
      <w:r w:rsidR="00423514">
        <w:rPr>
          <w:lang w:val="de-DE"/>
        </w:rPr>
        <w:t xml:space="preserve"> eines </w:t>
      </w:r>
      <w:proofErr w:type="spellStart"/>
      <w:r w:rsidR="00423514">
        <w:rPr>
          <w:lang w:val="de-DE"/>
        </w:rPr>
        <w:t>Organisationsre</w:t>
      </w:r>
      <w:r w:rsidR="00423514">
        <w:rPr>
          <w:lang w:val="de-DE"/>
        </w:rPr>
        <w:softHyphen/>
        <w:t>gle</w:t>
      </w:r>
      <w:r>
        <w:rPr>
          <w:lang w:val="de-DE"/>
        </w:rPr>
        <w:t>mentes</w:t>
      </w:r>
      <w:proofErr w:type="spellEnd"/>
      <w:r>
        <w:rPr>
          <w:lang w:val="de-DE"/>
        </w:rPr>
        <w:t xml:space="preserve"> ganz oder zum Teil an einzelne Mitglieder oder an Dritte übertragen.</w:t>
      </w:r>
    </w:p>
    <w:p w:rsidR="00423514" w:rsidRDefault="00423514" w:rsidP="006146C4">
      <w:pPr>
        <w:rPr>
          <w:lang w:val="de-DE"/>
        </w:rPr>
      </w:pPr>
    </w:p>
    <w:p w:rsidR="00423514" w:rsidRDefault="00423514" w:rsidP="006146C4">
      <w:pPr>
        <w:rPr>
          <w:lang w:val="de-DE"/>
        </w:rPr>
      </w:pPr>
      <w:r w:rsidRPr="000014E9">
        <w:rPr>
          <w:lang w:val="de-DE"/>
        </w:rPr>
        <w:t xml:space="preserve">Der Verwaltungsrat </w:t>
      </w:r>
      <w:r w:rsidRPr="000014E9">
        <w:t>konstituiert sich selbst und bezeichnet insbesondere seinen</w:t>
      </w:r>
      <w:r w:rsidRPr="000014E9">
        <w:rPr>
          <w:lang w:val="de-DE"/>
        </w:rPr>
        <w:t xml:space="preserve"> Präsidenten.</w:t>
      </w:r>
    </w:p>
    <w:p w:rsidR="00D910AA" w:rsidRDefault="00D910AA" w:rsidP="006146C4">
      <w:pPr>
        <w:rPr>
          <w:lang w:val="de-DE"/>
        </w:rPr>
      </w:pPr>
    </w:p>
    <w:p w:rsidR="00D910AA" w:rsidRDefault="00D910AA" w:rsidP="006146C4">
      <w:pPr>
        <w:rPr>
          <w:lang w:val="de-DE"/>
        </w:rPr>
      </w:pPr>
      <w:r>
        <w:rPr>
          <w:lang w:val="de-DE"/>
        </w:rPr>
        <w:t>Der Verwaltungsrat führt das Aktienbuch und das Verzeichnis über die der Gesellschaft gemeldeten wirtschaftlich berechtigten Personen.</w:t>
      </w:r>
    </w:p>
    <w:p w:rsidR="007A3BE1" w:rsidRDefault="008B4912" w:rsidP="006146C4">
      <w:pPr>
        <w:pStyle w:val="berschrift3"/>
      </w:pPr>
      <w:r>
        <w:t xml:space="preserve">Artikel </w:t>
      </w:r>
      <w:r w:rsidR="00575FE2">
        <w:t>9</w:t>
      </w:r>
      <w:r w:rsidR="00CE673A">
        <w:t xml:space="preserve"> – Revision</w:t>
      </w:r>
      <w:r w:rsidR="008C021E">
        <w:t>sstelle</w:t>
      </w:r>
    </w:p>
    <w:p w:rsidR="0029202B" w:rsidRDefault="00CE673A" w:rsidP="006146C4">
      <w:r>
        <w:t>Die General</w:t>
      </w:r>
      <w:r w:rsidR="00C35B2B" w:rsidRPr="005A053B">
        <w:t>versammlung wählt eine Revisions</w:t>
      </w:r>
      <w:r w:rsidR="0029202B">
        <w:t>stelle</w:t>
      </w:r>
      <w:r w:rsidR="00774250">
        <w:t xml:space="preserve"> gemäss den Anforderungen des Obligationenrechts und des Revisionsaufsichtsgesetzes</w:t>
      </w:r>
      <w:r w:rsidR="0029202B">
        <w:t>.</w:t>
      </w:r>
    </w:p>
    <w:p w:rsidR="0029202B" w:rsidRDefault="0029202B" w:rsidP="006146C4"/>
    <w:p w:rsidR="00C35B2B" w:rsidRPr="00BC72F6" w:rsidRDefault="00C35B2B" w:rsidP="006146C4">
      <w:r w:rsidRPr="00BC72F6">
        <w:t>Sie kann auf die Wahl einer Revisionsstelle verzichten, wenn:</w:t>
      </w:r>
    </w:p>
    <w:p w:rsidR="00C35B2B" w:rsidRPr="00E45B0D" w:rsidRDefault="00C35B2B" w:rsidP="006146C4">
      <w:pPr>
        <w:numPr>
          <w:ilvl w:val="0"/>
          <w:numId w:val="8"/>
        </w:numPr>
        <w:spacing w:before="120" w:after="120"/>
        <w:ind w:right="432" w:hanging="720"/>
      </w:pPr>
      <w:r w:rsidRPr="00E45B0D">
        <w:t>die Gesellschaft nicht zur ordentlichen Revision verpflichtet ist</w:t>
      </w:r>
      <w:r w:rsidR="006146C4">
        <w:t>;</w:t>
      </w:r>
    </w:p>
    <w:p w:rsidR="00C35B2B" w:rsidRPr="00E45B0D" w:rsidRDefault="00CE673A" w:rsidP="006146C4">
      <w:pPr>
        <w:numPr>
          <w:ilvl w:val="0"/>
          <w:numId w:val="8"/>
        </w:numPr>
        <w:spacing w:before="120" w:after="120"/>
        <w:ind w:right="432" w:hanging="720"/>
      </w:pPr>
      <w:r>
        <w:t>sämtliche Aktionäre</w:t>
      </w:r>
      <w:r w:rsidR="00E8211D">
        <w:t xml:space="preserve"> zustimmen</w:t>
      </w:r>
      <w:r w:rsidR="006146C4">
        <w:t>;</w:t>
      </w:r>
      <w:r w:rsidR="00C35B2B" w:rsidRPr="00E45B0D">
        <w:t xml:space="preserve"> und</w:t>
      </w:r>
    </w:p>
    <w:p w:rsidR="00C35B2B" w:rsidRPr="00E45B0D" w:rsidRDefault="00C35B2B" w:rsidP="006146C4">
      <w:pPr>
        <w:numPr>
          <w:ilvl w:val="0"/>
          <w:numId w:val="8"/>
        </w:numPr>
        <w:spacing w:before="120" w:after="120"/>
        <w:ind w:right="432" w:hanging="720"/>
      </w:pPr>
      <w:r w:rsidRPr="00E45B0D">
        <w:t>die Gesellschaft nicht mehr als zehn Vollzeitstellen im Jahresdurchschnitt hat.</w:t>
      </w:r>
    </w:p>
    <w:p w:rsidR="0029202B" w:rsidRDefault="0029202B" w:rsidP="006146C4"/>
    <w:p w:rsidR="00C35B2B" w:rsidRDefault="00C35B2B" w:rsidP="006146C4">
      <w:r w:rsidRPr="00624E95">
        <w:t xml:space="preserve">Der Verzicht gilt auch für die </w:t>
      </w:r>
      <w:r w:rsidR="00CE673A">
        <w:t>nachfolgenden Jahre. Jeder Aktionär</w:t>
      </w:r>
      <w:r w:rsidRPr="00624E95">
        <w:t xml:space="preserve"> hat jedoch das Recht, spätestens 10 Tage</w:t>
      </w:r>
      <w:r w:rsidR="00CE673A">
        <w:t xml:space="preserve"> vor der General</w:t>
      </w:r>
      <w:r w:rsidRPr="00624E95">
        <w:t xml:space="preserve">versammlung die Durchführung einer eingeschränkten Revision und die Wahl einer entsprechenden Revisionsstelle zu verlangen. </w:t>
      </w:r>
      <w:r w:rsidR="00CE673A">
        <w:t>Die General</w:t>
      </w:r>
      <w:r w:rsidRPr="001B1690">
        <w:t>versammlung darf diesf</w:t>
      </w:r>
      <w:r w:rsidR="00CE673A">
        <w:t xml:space="preserve">alls </w:t>
      </w:r>
      <w:r w:rsidR="000E2887">
        <w:t xml:space="preserve">die Beschlüsse über die Genehmigung des Jahresberichtes und der Jahresrechnung sowie über die Verwendung des Bilanzgewinnes, insbesondere die Festsetzung der Dividende, </w:t>
      </w:r>
      <w:r w:rsidR="000E2887" w:rsidRPr="001B1690">
        <w:t>erst fassen, wenn der Revisionsbericht vorliegt.</w:t>
      </w:r>
    </w:p>
    <w:p w:rsidR="007A3BE1" w:rsidRDefault="008B4912" w:rsidP="006146C4">
      <w:pPr>
        <w:pStyle w:val="berschrift3"/>
      </w:pPr>
      <w:r>
        <w:t xml:space="preserve">Artikel </w:t>
      </w:r>
      <w:r w:rsidR="00575FE2">
        <w:t>10</w:t>
      </w:r>
      <w:r w:rsidR="007A3BE1">
        <w:t xml:space="preserve"> – Geschäftsjahr und Buchführung</w:t>
      </w:r>
    </w:p>
    <w:p w:rsidR="007A3BE1" w:rsidRDefault="007A3BE1" w:rsidP="006146C4">
      <w:r>
        <w:t xml:space="preserve">Das Geschäftsjahr </w:t>
      </w:r>
      <w:r w:rsidR="00E8211D">
        <w:t>wird durch den Verwaltungsrat festgelegt.</w:t>
      </w:r>
    </w:p>
    <w:p w:rsidR="007A3BE1" w:rsidRDefault="007A3BE1" w:rsidP="006146C4"/>
    <w:p w:rsidR="00BD22EA" w:rsidRDefault="00BD22EA" w:rsidP="006146C4">
      <w:r>
        <w:rPr>
          <w:lang w:val="de-DE"/>
        </w:rPr>
        <w:t>Die Rechnungslegung erfolgt im Geschäftsbericht. Dieser enthält die Jahresrechnung (Einzelabschluss), die sich aus der Bilanz, der Erfolgsrechnung und dem Anhang zusammensetzt.</w:t>
      </w:r>
    </w:p>
    <w:p w:rsidR="007A3BE1" w:rsidRDefault="008B4912" w:rsidP="006146C4">
      <w:pPr>
        <w:pStyle w:val="berschrift3"/>
      </w:pPr>
      <w:r>
        <w:lastRenderedPageBreak/>
        <w:t>Artikel 1</w:t>
      </w:r>
      <w:r w:rsidR="00575FE2">
        <w:t>1</w:t>
      </w:r>
      <w:r w:rsidR="007A3BE1">
        <w:t xml:space="preserve"> – Mitteilungen und Bekanntmachungen</w:t>
      </w:r>
    </w:p>
    <w:p w:rsidR="007A3BE1" w:rsidRDefault="007A3BE1" w:rsidP="006146C4">
      <w:r>
        <w:t>Mitteilungen an die A</w:t>
      </w:r>
      <w:r w:rsidR="003220EA">
        <w:t>ktionäre erfolgen per Brief</w:t>
      </w:r>
      <w:r w:rsidR="00DA55EA">
        <w:t xml:space="preserve"> oder</w:t>
      </w:r>
      <w:r w:rsidR="003220EA">
        <w:t xml:space="preserve"> E-Mail </w:t>
      </w:r>
      <w:r>
        <w:t xml:space="preserve">an die im Aktienbuch verzeichneten Adressen. </w:t>
      </w:r>
    </w:p>
    <w:p w:rsidR="007A3BE1" w:rsidRDefault="007A3BE1" w:rsidP="006146C4"/>
    <w:p w:rsidR="007A3BE1" w:rsidRDefault="007A3BE1" w:rsidP="006146C4">
      <w:r>
        <w:t>Publikationsorgan der Gesellschaft ist das Schweizerische Handelsamtsblatt.</w:t>
      </w:r>
    </w:p>
    <w:p w:rsidR="00BD22EA" w:rsidRDefault="00BD22EA" w:rsidP="006146C4"/>
    <w:p w:rsidR="00E8211D" w:rsidRDefault="00E8211D" w:rsidP="006146C4">
      <w:r>
        <w:t xml:space="preserve">Schaffhausen, </w:t>
      </w:r>
      <w:r w:rsidR="0030350E" w:rsidRPr="00410DF7">
        <w:fldChar w:fldCharType="begin">
          <w:ffData>
            <w:name w:val="Text16"/>
            <w:enabled/>
            <w:calcOnExit w:val="0"/>
            <w:textInput/>
          </w:ffData>
        </w:fldChar>
      </w:r>
      <w:r w:rsidRPr="00410DF7">
        <w:instrText xml:space="preserve"> FORMTEXT </w:instrText>
      </w:r>
      <w:r w:rsidR="0030350E" w:rsidRPr="00410DF7">
        <w:fldChar w:fldCharType="separate"/>
      </w:r>
      <w:r w:rsidR="0012788B">
        <w:rPr>
          <w:noProof/>
        </w:rPr>
        <w:t> </w:t>
      </w:r>
      <w:r w:rsidR="0012788B">
        <w:rPr>
          <w:noProof/>
        </w:rPr>
        <w:t> </w:t>
      </w:r>
      <w:r w:rsidR="0012788B">
        <w:rPr>
          <w:noProof/>
        </w:rPr>
        <w:t> </w:t>
      </w:r>
      <w:r w:rsidR="0012788B">
        <w:rPr>
          <w:noProof/>
        </w:rPr>
        <w:t> </w:t>
      </w:r>
      <w:r w:rsidR="0012788B">
        <w:rPr>
          <w:noProof/>
        </w:rPr>
        <w:t> </w:t>
      </w:r>
      <w:r w:rsidR="0030350E" w:rsidRPr="00410DF7">
        <w:fldChar w:fldCharType="end"/>
      </w:r>
    </w:p>
    <w:p w:rsidR="00E8211D" w:rsidRDefault="00E8211D" w:rsidP="006146C4"/>
    <w:p w:rsidR="00BD22EA" w:rsidRDefault="00DD3C84" w:rsidP="006146C4">
      <w:r>
        <w:t xml:space="preserve">Der </w:t>
      </w:r>
      <w:r w:rsidR="00BD22EA">
        <w:t>Gründer</w:t>
      </w:r>
      <w:r w:rsidR="00D910AA">
        <w:t xml:space="preserve"> </w:t>
      </w:r>
      <w:r w:rsidR="00E8211D">
        <w:t>/</w:t>
      </w:r>
      <w:r w:rsidR="00D910AA">
        <w:t xml:space="preserve"> </w:t>
      </w:r>
      <w:r w:rsidR="00E8211D">
        <w:t>Die Gründerin</w:t>
      </w:r>
      <w:r w:rsidR="00D910AA">
        <w:t xml:space="preserve"> / D</w:t>
      </w:r>
      <w:r w:rsidR="00E8211D">
        <w:t>ie</w:t>
      </w:r>
      <w:r w:rsidR="00BD22EA">
        <w:t xml:space="preserve"> Vorsitzende</w:t>
      </w:r>
      <w:r w:rsidR="00E8211D">
        <w:t xml:space="preserve"> der a</w:t>
      </w:r>
      <w:r w:rsidR="00D910AA">
        <w:t>.</w:t>
      </w:r>
      <w:r w:rsidR="00E8211D">
        <w:t>o. Generalversammlung</w:t>
      </w:r>
      <w:r w:rsidR="00BD22EA">
        <w:t>]</w:t>
      </w:r>
    </w:p>
    <w:p w:rsidR="00BD22EA" w:rsidRDefault="00BD22EA" w:rsidP="006146C4"/>
    <w:p w:rsidR="00BD22EA" w:rsidRDefault="00BD22EA" w:rsidP="006146C4"/>
    <w:p w:rsidR="00BD22EA" w:rsidRDefault="00BD22EA" w:rsidP="006146C4"/>
    <w:p w:rsidR="00BD22EA" w:rsidRDefault="00BD22EA" w:rsidP="006146C4">
      <w:r>
        <w:t>……………………..</w:t>
      </w:r>
    </w:p>
    <w:p w:rsidR="00BD22EA" w:rsidRDefault="00BD22EA" w:rsidP="006146C4">
      <w:r>
        <w:t>Vorname</w:t>
      </w:r>
      <w:r w:rsidR="00E8211D">
        <w:t>(n)</w:t>
      </w:r>
      <w:r>
        <w:t xml:space="preserve"> Name</w:t>
      </w:r>
    </w:p>
    <w:p w:rsidR="00BD22EA" w:rsidRDefault="00BD22EA" w:rsidP="006146C4"/>
    <w:p w:rsidR="00BD22EA" w:rsidRDefault="00BD22EA" w:rsidP="006146C4">
      <w:pPr>
        <w:keepNext/>
        <w:rPr>
          <w:b/>
        </w:rPr>
      </w:pPr>
      <w:r>
        <w:rPr>
          <w:b/>
        </w:rPr>
        <w:t>Beglaubigung</w:t>
      </w:r>
    </w:p>
    <w:p w:rsidR="00BD22EA" w:rsidRDefault="00BD22EA" w:rsidP="006146C4">
      <w:pPr>
        <w:keepNext/>
      </w:pPr>
    </w:p>
    <w:p w:rsidR="00BD22EA" w:rsidRDefault="00BD22EA" w:rsidP="006146C4">
      <w:pPr>
        <w:keepNext/>
      </w:pPr>
      <w:r>
        <w:t>Die unterzeichne</w:t>
      </w:r>
      <w:r w:rsidR="004B784E">
        <w:t>t</w:t>
      </w:r>
      <w:r>
        <w:t xml:space="preserve">e Urkundsperson bescheinigt, dass es sich bei den vorliegenden Statuten um die vollständigen, </w:t>
      </w:r>
      <w:r w:rsidR="00664F0C" w:rsidRPr="009F12EA">
        <w:t>, [unter Berücksichtigung der heutigen Total-/Teilrevision] gültigen Statuten der [heute gegründeten] [FIRMA], in [SITZ], handelt.</w:t>
      </w:r>
      <w:bookmarkStart w:id="0" w:name="_GoBack"/>
      <w:bookmarkEnd w:id="0"/>
    </w:p>
    <w:p w:rsidR="00BD22EA" w:rsidRDefault="00BD22EA" w:rsidP="006146C4"/>
    <w:p w:rsidR="00BD22EA" w:rsidRDefault="00BD22EA" w:rsidP="006146C4">
      <w:r>
        <w:t>Schaffhausen,</w:t>
      </w:r>
      <w:r w:rsidR="00E8211D">
        <w:t xml:space="preserve"> </w:t>
      </w:r>
      <w:bookmarkStart w:id="1" w:name="Text16"/>
      <w:r w:rsidR="0030350E" w:rsidRPr="00410DF7">
        <w:fldChar w:fldCharType="begin">
          <w:ffData>
            <w:name w:val="Text16"/>
            <w:enabled/>
            <w:calcOnExit w:val="0"/>
            <w:textInput/>
          </w:ffData>
        </w:fldChar>
      </w:r>
      <w:r w:rsidR="00E8211D" w:rsidRPr="00410DF7">
        <w:instrText xml:space="preserve"> FORMTEXT </w:instrText>
      </w:r>
      <w:r w:rsidR="0030350E" w:rsidRPr="00410DF7">
        <w:fldChar w:fldCharType="separate"/>
      </w:r>
      <w:r w:rsidR="0012788B">
        <w:rPr>
          <w:noProof/>
        </w:rPr>
        <w:t> </w:t>
      </w:r>
      <w:r w:rsidR="0012788B">
        <w:rPr>
          <w:noProof/>
        </w:rPr>
        <w:t> </w:t>
      </w:r>
      <w:r w:rsidR="0012788B">
        <w:rPr>
          <w:noProof/>
        </w:rPr>
        <w:t> </w:t>
      </w:r>
      <w:r w:rsidR="0012788B">
        <w:rPr>
          <w:noProof/>
        </w:rPr>
        <w:t> </w:t>
      </w:r>
      <w:r w:rsidR="0012788B">
        <w:rPr>
          <w:noProof/>
        </w:rPr>
        <w:t> </w:t>
      </w:r>
      <w:r w:rsidR="0030350E" w:rsidRPr="00410DF7">
        <w:fldChar w:fldCharType="end"/>
      </w:r>
      <w:bookmarkEnd w:id="1"/>
    </w:p>
    <w:p w:rsidR="00BD22EA" w:rsidRDefault="00BD22EA" w:rsidP="006146C4"/>
    <w:p w:rsidR="00D62D7E" w:rsidRDefault="00D62D7E" w:rsidP="006146C4">
      <w:r>
        <w:t xml:space="preserve">Handelsregisteramt </w:t>
      </w:r>
      <w:r w:rsidR="00906382">
        <w:t>Schaffhausen</w:t>
      </w:r>
    </w:p>
    <w:p w:rsidR="00D62D7E" w:rsidRDefault="00D62D7E" w:rsidP="006146C4"/>
    <w:p w:rsidR="00D62D7E" w:rsidRDefault="00D62D7E" w:rsidP="006146C4"/>
    <w:p w:rsidR="00D62D7E" w:rsidRDefault="00D62D7E" w:rsidP="006146C4"/>
    <w:p w:rsidR="00D62D7E" w:rsidRDefault="00D62D7E" w:rsidP="006146C4">
      <w:r>
        <w:t>………………………</w:t>
      </w:r>
      <w:r w:rsidR="00906382">
        <w:t>……………….</w:t>
      </w:r>
    </w:p>
    <w:p w:rsidR="00D62D7E" w:rsidRDefault="007F2737" w:rsidP="006146C4">
      <w:r>
        <w:t>…</w:t>
      </w:r>
      <w:r w:rsidR="00D62D7E">
        <w:t xml:space="preserve">, </w:t>
      </w:r>
      <w:r w:rsidR="00906382">
        <w:t>Urkundsperson</w:t>
      </w:r>
    </w:p>
    <w:sectPr w:rsidR="00D62D7E" w:rsidSect="004C1E8C">
      <w:footerReference w:type="default" r:id="rId7"/>
      <w:footerReference w:type="first" r:id="rId8"/>
      <w:pgSz w:w="11906" w:h="16838"/>
      <w:pgMar w:top="1418" w:right="170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B6" w:rsidRDefault="001C6FB6">
      <w:r>
        <w:separator/>
      </w:r>
    </w:p>
  </w:endnote>
  <w:endnote w:type="continuationSeparator" w:id="0">
    <w:p w:rsidR="001C6FB6" w:rsidRDefault="001C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2F" w:rsidRDefault="00D62D7E">
    <w:pPr>
      <w:pStyle w:val="Fuzeile"/>
      <w:jc w:val="right"/>
    </w:pPr>
    <w:r>
      <w:fldChar w:fldCharType="begin"/>
    </w:r>
    <w:r>
      <w:instrText xml:space="preserve"> PAGE   \* MERGEFORMAT </w:instrText>
    </w:r>
    <w:r>
      <w:fldChar w:fldCharType="separate"/>
    </w:r>
    <w:r w:rsidR="00664F0C">
      <w:rPr>
        <w:noProof/>
      </w:rPr>
      <w:t>3</w:t>
    </w:r>
    <w:r>
      <w:rPr>
        <w:noProof/>
      </w:rPr>
      <w:fldChar w:fldCharType="end"/>
    </w:r>
  </w:p>
  <w:p w:rsidR="00D6542F" w:rsidRDefault="00D654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42F" w:rsidRDefault="00D6542F">
    <w:pPr>
      <w:pStyle w:val="Fuzeile"/>
      <w:jc w:val="right"/>
    </w:pPr>
  </w:p>
  <w:p w:rsidR="00C9735C" w:rsidRDefault="00C973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B6" w:rsidRDefault="001C6FB6">
      <w:r>
        <w:separator/>
      </w:r>
    </w:p>
  </w:footnote>
  <w:footnote w:type="continuationSeparator" w:id="0">
    <w:p w:rsidR="001C6FB6" w:rsidRDefault="001C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8B4"/>
    <w:multiLevelType w:val="hybridMultilevel"/>
    <w:tmpl w:val="D4F69A2E"/>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173215"/>
    <w:multiLevelType w:val="hybridMultilevel"/>
    <w:tmpl w:val="32D0DC52"/>
    <w:lvl w:ilvl="0" w:tplc="BCACBDB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1A4893"/>
    <w:multiLevelType w:val="hybridMultilevel"/>
    <w:tmpl w:val="9386FF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5836D6"/>
    <w:multiLevelType w:val="hybridMultilevel"/>
    <w:tmpl w:val="D4F69A2E"/>
    <w:lvl w:ilvl="0" w:tplc="5C047F46">
      <w:start w:val="1"/>
      <w:numFmt w:val="bullet"/>
      <w:lvlText w:val=""/>
      <w:lvlJc w:val="left"/>
      <w:pPr>
        <w:tabs>
          <w:tab w:val="num" w:pos="720"/>
        </w:tabs>
        <w:ind w:left="700" w:hanging="34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0A2C9D"/>
    <w:multiLevelType w:val="hybridMultilevel"/>
    <w:tmpl w:val="8F8EC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5AEA0F18"/>
    <w:multiLevelType w:val="hybridMultilevel"/>
    <w:tmpl w:val="DE18C7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BAE7AD1"/>
    <w:multiLevelType w:val="hybridMultilevel"/>
    <w:tmpl w:val="FAD098EA"/>
    <w:lvl w:ilvl="0" w:tplc="2D020EB6">
      <w:start w:val="1"/>
      <w:numFmt w:val="decimal"/>
      <w:lvlText w:val="%1."/>
      <w:lvlJc w:val="left"/>
      <w:pPr>
        <w:tabs>
          <w:tab w:val="num" w:pos="1260"/>
        </w:tabs>
        <w:ind w:left="1260" w:hanging="54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7" w15:restartNumberingAfterBreak="0">
    <w:nsid w:val="5C7826B8"/>
    <w:multiLevelType w:val="hybridMultilevel"/>
    <w:tmpl w:val="436E36AC"/>
    <w:lvl w:ilvl="0" w:tplc="2D020EB6">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4514EF"/>
    <w:multiLevelType w:val="hybridMultilevel"/>
    <w:tmpl w:val="9D16D674"/>
    <w:lvl w:ilvl="0" w:tplc="6F9E7AE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7"/>
  </w:num>
  <w:num w:numId="5">
    <w:abstractNumId w:val="6"/>
  </w:num>
  <w:num w:numId="6">
    <w:abstractNumId w:val="8"/>
  </w:num>
  <w:num w:numId="7">
    <w:abstractNumId w:val="1"/>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E1"/>
    <w:rsid w:val="000014E9"/>
    <w:rsid w:val="000A4311"/>
    <w:rsid w:val="000A4E22"/>
    <w:rsid w:val="000E2887"/>
    <w:rsid w:val="000E6589"/>
    <w:rsid w:val="0012788B"/>
    <w:rsid w:val="001563A0"/>
    <w:rsid w:val="00180995"/>
    <w:rsid w:val="00187AB9"/>
    <w:rsid w:val="001935C6"/>
    <w:rsid w:val="001C6FB6"/>
    <w:rsid w:val="001E7FEF"/>
    <w:rsid w:val="00221FBC"/>
    <w:rsid w:val="00250531"/>
    <w:rsid w:val="00251ABE"/>
    <w:rsid w:val="0029202B"/>
    <w:rsid w:val="002928AF"/>
    <w:rsid w:val="002F0ED6"/>
    <w:rsid w:val="0030350E"/>
    <w:rsid w:val="003220EA"/>
    <w:rsid w:val="00336C30"/>
    <w:rsid w:val="003A6E07"/>
    <w:rsid w:val="00402DB4"/>
    <w:rsid w:val="00405A9F"/>
    <w:rsid w:val="00423514"/>
    <w:rsid w:val="004B1FCC"/>
    <w:rsid w:val="004B784E"/>
    <w:rsid w:val="004C1E8C"/>
    <w:rsid w:val="0051783E"/>
    <w:rsid w:val="005316DD"/>
    <w:rsid w:val="00556AEF"/>
    <w:rsid w:val="00575FE2"/>
    <w:rsid w:val="005E31C6"/>
    <w:rsid w:val="005F45B9"/>
    <w:rsid w:val="006146C4"/>
    <w:rsid w:val="00630D5A"/>
    <w:rsid w:val="00664F0C"/>
    <w:rsid w:val="006E1F55"/>
    <w:rsid w:val="006E55C5"/>
    <w:rsid w:val="00774250"/>
    <w:rsid w:val="00782958"/>
    <w:rsid w:val="007A0834"/>
    <w:rsid w:val="007A3BE1"/>
    <w:rsid w:val="007C1B27"/>
    <w:rsid w:val="007E0E26"/>
    <w:rsid w:val="007E1A4B"/>
    <w:rsid w:val="007F2737"/>
    <w:rsid w:val="008636E3"/>
    <w:rsid w:val="008762A5"/>
    <w:rsid w:val="008874BB"/>
    <w:rsid w:val="008A535F"/>
    <w:rsid w:val="008B461C"/>
    <w:rsid w:val="008B4912"/>
    <w:rsid w:val="008C021E"/>
    <w:rsid w:val="008D10C0"/>
    <w:rsid w:val="00906382"/>
    <w:rsid w:val="009400E0"/>
    <w:rsid w:val="00964655"/>
    <w:rsid w:val="00A57A6B"/>
    <w:rsid w:val="00BD22EA"/>
    <w:rsid w:val="00C05A1C"/>
    <w:rsid w:val="00C35B2B"/>
    <w:rsid w:val="00C47DEE"/>
    <w:rsid w:val="00C527BE"/>
    <w:rsid w:val="00C66B5A"/>
    <w:rsid w:val="00C92493"/>
    <w:rsid w:val="00C9735C"/>
    <w:rsid w:val="00CB1550"/>
    <w:rsid w:val="00CC720D"/>
    <w:rsid w:val="00CE673A"/>
    <w:rsid w:val="00CF74D4"/>
    <w:rsid w:val="00D41AD0"/>
    <w:rsid w:val="00D62D7E"/>
    <w:rsid w:val="00D6542F"/>
    <w:rsid w:val="00D910AA"/>
    <w:rsid w:val="00DA55EA"/>
    <w:rsid w:val="00DD3C84"/>
    <w:rsid w:val="00E60E73"/>
    <w:rsid w:val="00E8211D"/>
    <w:rsid w:val="00ED09F0"/>
    <w:rsid w:val="00F27EA1"/>
    <w:rsid w:val="00F52D89"/>
    <w:rsid w:val="00F63D31"/>
    <w:rsid w:val="00FB43BB"/>
    <w:rsid w:val="00FD62CE"/>
    <w:rsid w:val="00FF78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0E0"/>
    <w:pPr>
      <w:jc w:val="both"/>
    </w:pPr>
    <w:rPr>
      <w:rFonts w:ascii="Arial" w:hAnsi="Arial" w:cs="Arial"/>
      <w:color w:val="000000"/>
      <w:sz w:val="22"/>
      <w:szCs w:val="24"/>
      <w:lang w:eastAsia="de-DE"/>
    </w:rPr>
  </w:style>
  <w:style w:type="paragraph" w:styleId="berschrift1">
    <w:name w:val="heading 1"/>
    <w:basedOn w:val="Standard"/>
    <w:next w:val="Standard"/>
    <w:qFormat/>
    <w:rsid w:val="009400E0"/>
    <w:pPr>
      <w:keepNext/>
      <w:outlineLvl w:val="0"/>
    </w:pPr>
    <w:rPr>
      <w:b/>
      <w:bCs/>
      <w:color w:val="auto"/>
      <w:sz w:val="24"/>
    </w:rPr>
  </w:style>
  <w:style w:type="paragraph" w:styleId="berschrift2">
    <w:name w:val="heading 2"/>
    <w:basedOn w:val="Standard"/>
    <w:next w:val="Standard"/>
    <w:qFormat/>
    <w:rsid w:val="009400E0"/>
    <w:pPr>
      <w:keepNext/>
      <w:spacing w:before="720" w:after="240"/>
      <w:ind w:left="539" w:hanging="539"/>
      <w:outlineLvl w:val="1"/>
    </w:pPr>
    <w:rPr>
      <w:b/>
      <w:bCs/>
      <w:color w:val="auto"/>
      <w:sz w:val="24"/>
    </w:rPr>
  </w:style>
  <w:style w:type="paragraph" w:styleId="berschrift3">
    <w:name w:val="heading 3"/>
    <w:basedOn w:val="Standard"/>
    <w:next w:val="Standard"/>
    <w:qFormat/>
    <w:rsid w:val="009400E0"/>
    <w:pPr>
      <w:keepNext/>
      <w:spacing w:before="480" w:after="360"/>
      <w:outlineLvl w:val="2"/>
    </w:pPr>
    <w:rPr>
      <w:b/>
      <w:bCs/>
      <w:color w:val="auto"/>
    </w:rPr>
  </w:style>
  <w:style w:type="paragraph" w:styleId="berschrift4">
    <w:name w:val="heading 4"/>
    <w:basedOn w:val="Standard"/>
    <w:next w:val="Standard"/>
    <w:qFormat/>
    <w:rsid w:val="009400E0"/>
    <w:pPr>
      <w:keepNext/>
      <w:spacing w:after="240"/>
      <w:ind w:left="540" w:hanging="540"/>
      <w:outlineLvl w:val="3"/>
    </w:pPr>
    <w:rPr>
      <w:b/>
      <w:bCs/>
      <w:color w:val="auto"/>
      <w:sz w:val="24"/>
    </w:rPr>
  </w:style>
  <w:style w:type="paragraph" w:styleId="berschrift5">
    <w:name w:val="heading 5"/>
    <w:basedOn w:val="Standard"/>
    <w:next w:val="Standard"/>
    <w:qFormat/>
    <w:rsid w:val="009400E0"/>
    <w:pPr>
      <w:keepNext/>
      <w:spacing w:after="360"/>
      <w:jc w:val="center"/>
      <w:outlineLvl w:val="4"/>
    </w:pPr>
    <w:rPr>
      <w:b/>
      <w:bCs/>
      <w:color w:val="auto"/>
      <w:sz w:val="24"/>
    </w:rPr>
  </w:style>
  <w:style w:type="paragraph" w:styleId="berschrift6">
    <w:name w:val="heading 6"/>
    <w:basedOn w:val="Standard"/>
    <w:next w:val="Standard"/>
    <w:qFormat/>
    <w:rsid w:val="009400E0"/>
    <w:pPr>
      <w:keepNext/>
      <w:spacing w:before="480" w:after="480"/>
      <w:ind w:left="539" w:hanging="539"/>
      <w:outlineLvl w:val="5"/>
    </w:pPr>
    <w:rPr>
      <w:b/>
      <w:bCs/>
      <w:color w:val="auto"/>
    </w:rPr>
  </w:style>
  <w:style w:type="paragraph" w:styleId="berschrift7">
    <w:name w:val="heading 7"/>
    <w:basedOn w:val="Standard"/>
    <w:next w:val="Standard"/>
    <w:qFormat/>
    <w:rsid w:val="009400E0"/>
    <w:pPr>
      <w:keepNext/>
      <w:outlineLvl w:val="6"/>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400E0"/>
    <w:pPr>
      <w:tabs>
        <w:tab w:val="center" w:pos="4536"/>
        <w:tab w:val="right" w:pos="9072"/>
      </w:tabs>
    </w:pPr>
  </w:style>
  <w:style w:type="paragraph" w:styleId="Kopfzeile">
    <w:name w:val="header"/>
    <w:basedOn w:val="Standard"/>
    <w:rsid w:val="009400E0"/>
    <w:pPr>
      <w:tabs>
        <w:tab w:val="center" w:pos="4536"/>
        <w:tab w:val="right" w:pos="9072"/>
      </w:tabs>
    </w:pPr>
    <w:rPr>
      <w:rFonts w:ascii="Times New Roman" w:hAnsi="Times New Roman" w:cs="Times New Roman"/>
      <w:color w:val="auto"/>
      <w:sz w:val="24"/>
    </w:rPr>
  </w:style>
  <w:style w:type="character" w:styleId="Funotenzeichen">
    <w:name w:val="footnote reference"/>
    <w:basedOn w:val="Absatz-Standardschriftart"/>
    <w:semiHidden/>
    <w:rsid w:val="009400E0"/>
    <w:rPr>
      <w:vertAlign w:val="superscript"/>
    </w:rPr>
  </w:style>
  <w:style w:type="paragraph" w:styleId="Textkrper">
    <w:name w:val="Body Text"/>
    <w:basedOn w:val="Standard"/>
    <w:rsid w:val="009400E0"/>
    <w:pPr>
      <w:spacing w:after="240"/>
    </w:pPr>
    <w:rPr>
      <w:color w:val="auto"/>
      <w:sz w:val="24"/>
    </w:rPr>
  </w:style>
  <w:style w:type="paragraph" w:styleId="Textkrper2">
    <w:name w:val="Body Text 2"/>
    <w:basedOn w:val="Standard"/>
    <w:rsid w:val="009400E0"/>
    <w:pPr>
      <w:spacing w:after="360"/>
    </w:pPr>
    <w:rPr>
      <w:color w:val="auto"/>
    </w:rPr>
  </w:style>
  <w:style w:type="paragraph" w:styleId="Textkrper-Zeileneinzug">
    <w:name w:val="Body Text Indent"/>
    <w:basedOn w:val="Standard"/>
    <w:rsid w:val="009400E0"/>
    <w:pPr>
      <w:spacing w:after="120"/>
      <w:ind w:left="539" w:hanging="539"/>
    </w:pPr>
    <w:rPr>
      <w:color w:val="auto"/>
      <w:lang w:val="de-DE"/>
    </w:rPr>
  </w:style>
  <w:style w:type="paragraph" w:styleId="Textkrper-Einzug2">
    <w:name w:val="Body Text Indent 2"/>
    <w:basedOn w:val="Standard"/>
    <w:rsid w:val="009400E0"/>
    <w:pPr>
      <w:spacing w:after="360"/>
      <w:ind w:left="540" w:hanging="540"/>
    </w:pPr>
    <w:rPr>
      <w:color w:val="auto"/>
    </w:rPr>
  </w:style>
  <w:style w:type="paragraph" w:styleId="Funotentext">
    <w:name w:val="footnote text"/>
    <w:basedOn w:val="Standard"/>
    <w:semiHidden/>
    <w:rsid w:val="009400E0"/>
    <w:pPr>
      <w:ind w:left="540" w:hanging="540"/>
    </w:pPr>
    <w:rPr>
      <w:color w:val="auto"/>
      <w:sz w:val="18"/>
      <w:szCs w:val="20"/>
    </w:rPr>
  </w:style>
  <w:style w:type="character" w:styleId="Seitenzahl">
    <w:name w:val="page number"/>
    <w:basedOn w:val="Absatz-Standardschriftart"/>
    <w:rsid w:val="009400E0"/>
  </w:style>
  <w:style w:type="paragraph" w:styleId="StandardWeb">
    <w:name w:val="Normal (Web)"/>
    <w:basedOn w:val="Standard"/>
    <w:rsid w:val="009400E0"/>
    <w:pPr>
      <w:spacing w:before="100" w:beforeAutospacing="1" w:after="100" w:afterAutospacing="1"/>
    </w:pPr>
    <w:rPr>
      <w:rFonts w:ascii="Times New Roman" w:hAnsi="Times New Roman" w:cs="Times New Roman"/>
      <w:color w:val="auto"/>
      <w:sz w:val="24"/>
    </w:rPr>
  </w:style>
  <w:style w:type="character" w:styleId="Hyperlink">
    <w:name w:val="Hyperlink"/>
    <w:basedOn w:val="Absatz-Standardschriftart"/>
    <w:rsid w:val="009400E0"/>
    <w:rPr>
      <w:color w:val="0000FF"/>
      <w:u w:val="single"/>
    </w:rPr>
  </w:style>
  <w:style w:type="paragraph" w:styleId="Titel">
    <w:name w:val="Title"/>
    <w:basedOn w:val="Standard"/>
    <w:qFormat/>
    <w:rsid w:val="009400E0"/>
    <w:pPr>
      <w:jc w:val="center"/>
    </w:pPr>
    <w:rPr>
      <w:b/>
      <w:bCs/>
      <w:sz w:val="28"/>
    </w:rPr>
  </w:style>
  <w:style w:type="paragraph" w:customStyle="1" w:styleId="00Vorgabetext">
    <w:name w:val="00 Vorgabetext"/>
    <w:basedOn w:val="Standard"/>
    <w:link w:val="00VorgabetextZchn"/>
    <w:rsid w:val="00C35B2B"/>
  </w:style>
  <w:style w:type="character" w:customStyle="1" w:styleId="00VorgabetextZchn">
    <w:name w:val="00 Vorgabetext Zchn"/>
    <w:basedOn w:val="Absatz-Standardschriftart"/>
    <w:link w:val="00Vorgabetext"/>
    <w:rsid w:val="006E1F55"/>
    <w:rPr>
      <w:rFonts w:ascii="Arial" w:hAnsi="Arial" w:cs="Arial"/>
      <w:color w:val="000000"/>
      <w:sz w:val="22"/>
      <w:szCs w:val="24"/>
      <w:lang w:val="de-CH" w:eastAsia="de-DE" w:bidi="ar-SA"/>
    </w:rPr>
  </w:style>
  <w:style w:type="character" w:customStyle="1" w:styleId="FuzeileZchn">
    <w:name w:val="Fußzeile Zchn"/>
    <w:basedOn w:val="Absatz-Standardschriftart"/>
    <w:link w:val="Fuzeile"/>
    <w:uiPriority w:val="99"/>
    <w:rsid w:val="00D6542F"/>
    <w:rPr>
      <w:rFonts w:ascii="Arial" w:hAnsi="Arial" w:cs="Arial"/>
      <w:color w:val="000000"/>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2023-03-03T10:48:00Z</dcterms:created>
  <dcterms:modified xsi:type="dcterms:W3CDTF">2024-08-19T10:16:00Z</dcterms:modified>
</cp:coreProperties>
</file>